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BF8E0" w14:textId="77777777" w:rsidR="00376102" w:rsidRDefault="00376102" w:rsidP="00860C37">
      <w:pPr>
        <w:pStyle w:val="Documenttitle"/>
        <w:shd w:val="clear" w:color="auto" w:fill="FFFFFF" w:themeFill="background1"/>
        <w:spacing w:after="360"/>
        <w:ind w:left="567"/>
        <w:rPr>
          <w:lang w:val="cs-CZ"/>
        </w:rPr>
      </w:pPr>
    </w:p>
    <w:p w14:paraId="060FD3A1" w14:textId="3990765D" w:rsidR="00B02218" w:rsidRPr="00E0693C" w:rsidRDefault="001F1416" w:rsidP="00860C37">
      <w:pPr>
        <w:pStyle w:val="Documenttitle"/>
        <w:shd w:val="clear" w:color="auto" w:fill="FFFFFF" w:themeFill="background1"/>
        <w:spacing w:after="360"/>
        <w:ind w:left="567"/>
        <w:rPr>
          <w:lang w:val="cs-CZ"/>
        </w:rPr>
      </w:pPr>
      <w:r w:rsidRPr="00E0693C">
        <w:rPr>
          <w:lang w:val="cs-CZ"/>
        </w:rPr>
        <w:t>Tisková zpráva</w:t>
      </w:r>
    </w:p>
    <w:tbl>
      <w:tblPr>
        <w:tblW w:w="8122"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7CB"/>
        <w:tblLayout w:type="fixed"/>
        <w:tblCellMar>
          <w:left w:w="0" w:type="dxa"/>
          <w:right w:w="0" w:type="dxa"/>
        </w:tblCellMar>
        <w:tblLook w:val="04A0" w:firstRow="1" w:lastRow="0" w:firstColumn="1" w:lastColumn="0" w:noHBand="0" w:noVBand="1"/>
      </w:tblPr>
      <w:tblGrid>
        <w:gridCol w:w="8122"/>
      </w:tblGrid>
      <w:tr w:rsidR="00B02218" w:rsidRPr="00E0693C" w14:paraId="6CAB50E9" w14:textId="77777777" w:rsidTr="004B4EA6">
        <w:trPr>
          <w:trHeight w:val="973"/>
        </w:trPr>
        <w:tc>
          <w:tcPr>
            <w:tcW w:w="8122" w:type="dxa"/>
            <w:tcBorders>
              <w:top w:val="nil"/>
              <w:left w:val="nil"/>
              <w:bottom w:val="single" w:sz="2" w:space="0" w:color="000000"/>
              <w:right w:val="nil"/>
            </w:tcBorders>
            <w:shd w:val="clear" w:color="auto" w:fill="auto"/>
            <w:tcMar>
              <w:top w:w="80" w:type="dxa"/>
              <w:left w:w="80" w:type="dxa"/>
              <w:bottom w:w="80" w:type="dxa"/>
              <w:right w:w="80" w:type="dxa"/>
            </w:tcMar>
          </w:tcPr>
          <w:p w14:paraId="283686A8" w14:textId="77777777" w:rsidR="00B02218" w:rsidRPr="00E0693C" w:rsidRDefault="001F1416" w:rsidP="00860C37">
            <w:pPr>
              <w:pStyle w:val="Text"/>
              <w:shd w:val="clear" w:color="auto" w:fill="FFFFFF" w:themeFill="background1"/>
              <w:ind w:left="-46"/>
              <w:rPr>
                <w:sz w:val="19"/>
                <w:szCs w:val="19"/>
              </w:rPr>
            </w:pPr>
            <w:r w:rsidRPr="00E0693C">
              <w:rPr>
                <w:sz w:val="19"/>
                <w:szCs w:val="19"/>
              </w:rPr>
              <w:t>Kontakt: Eva Usai Blumental</w:t>
            </w:r>
          </w:p>
          <w:p w14:paraId="4ED8933A" w14:textId="77777777" w:rsidR="00B02218" w:rsidRPr="00E0693C" w:rsidRDefault="001F1416" w:rsidP="00860C37">
            <w:pPr>
              <w:pStyle w:val="Text"/>
              <w:shd w:val="clear" w:color="auto" w:fill="FFFFFF" w:themeFill="background1"/>
              <w:ind w:left="-46"/>
              <w:rPr>
                <w:sz w:val="19"/>
                <w:szCs w:val="19"/>
              </w:rPr>
            </w:pPr>
            <w:r w:rsidRPr="00E0693C">
              <w:rPr>
                <w:sz w:val="19"/>
                <w:szCs w:val="19"/>
              </w:rPr>
              <w:t>Pozice: Brand &amp; PR, Director</w:t>
            </w:r>
          </w:p>
          <w:p w14:paraId="6594FAC0" w14:textId="77777777" w:rsidR="00B02218" w:rsidRPr="00E0693C" w:rsidRDefault="001F1416" w:rsidP="00860C37">
            <w:pPr>
              <w:pStyle w:val="Text"/>
              <w:shd w:val="clear" w:color="auto" w:fill="FFFFFF" w:themeFill="background1"/>
              <w:ind w:left="-46"/>
              <w:rPr>
                <w:sz w:val="19"/>
                <w:szCs w:val="19"/>
              </w:rPr>
            </w:pPr>
            <w:r w:rsidRPr="00E0693C">
              <w:rPr>
                <w:sz w:val="19"/>
                <w:szCs w:val="19"/>
              </w:rPr>
              <w:t>Tel: +</w:t>
            </w:r>
            <w:r w:rsidR="00174B25" w:rsidRPr="00E0693C">
              <w:rPr>
                <w:sz w:val="19"/>
                <w:szCs w:val="19"/>
              </w:rPr>
              <w:t xml:space="preserve"> </w:t>
            </w:r>
            <w:r w:rsidRPr="00E0693C">
              <w:rPr>
                <w:sz w:val="19"/>
                <w:szCs w:val="19"/>
              </w:rPr>
              <w:t>420 603 458 331</w:t>
            </w:r>
          </w:p>
          <w:p w14:paraId="1F647A0F" w14:textId="77777777" w:rsidR="00B02218" w:rsidRPr="00E0693C" w:rsidRDefault="001F1416" w:rsidP="00860C37">
            <w:pPr>
              <w:pStyle w:val="Text"/>
              <w:shd w:val="clear" w:color="auto" w:fill="FFFFFF" w:themeFill="background1"/>
              <w:ind w:left="-46"/>
              <w:rPr>
                <w:sz w:val="19"/>
                <w:szCs w:val="19"/>
              </w:rPr>
            </w:pPr>
            <w:r w:rsidRPr="00E0693C">
              <w:rPr>
                <w:sz w:val="19"/>
                <w:szCs w:val="19"/>
              </w:rPr>
              <w:t>Email:</w:t>
            </w:r>
            <w:r w:rsidR="00513FEC">
              <w:rPr>
                <w:sz w:val="19"/>
                <w:szCs w:val="19"/>
              </w:rPr>
              <w:t xml:space="preserve"> </w:t>
            </w:r>
            <w:hyperlink r:id="rId8" w:history="1">
              <w:r w:rsidR="00513FEC" w:rsidRPr="00513FEC">
                <w:rPr>
                  <w:rStyle w:val="Hyperlink"/>
                  <w:color w:val="00A3E0" w:themeColor="accent3"/>
                  <w:sz w:val="19"/>
                  <w:szCs w:val="19"/>
                </w:rPr>
                <w:t>eblumental@deloittece.com</w:t>
              </w:r>
            </w:hyperlink>
          </w:p>
        </w:tc>
      </w:tr>
      <w:tr w:rsidR="00B02218" w:rsidRPr="00E0693C" w14:paraId="0E93BA27" w14:textId="77777777" w:rsidTr="004B4EA6">
        <w:trPr>
          <w:trHeight w:val="968"/>
        </w:trPr>
        <w:tc>
          <w:tcPr>
            <w:tcW w:w="8122" w:type="dxa"/>
            <w:tcBorders>
              <w:top w:val="single" w:sz="2" w:space="0" w:color="000000"/>
              <w:left w:val="nil"/>
              <w:bottom w:val="single" w:sz="4" w:space="0" w:color="000000"/>
              <w:right w:val="nil"/>
            </w:tcBorders>
            <w:shd w:val="clear" w:color="auto" w:fill="auto"/>
            <w:tcMar>
              <w:top w:w="80" w:type="dxa"/>
              <w:left w:w="80" w:type="dxa"/>
              <w:bottom w:w="80" w:type="dxa"/>
              <w:right w:w="80" w:type="dxa"/>
            </w:tcMar>
          </w:tcPr>
          <w:p w14:paraId="034BF515" w14:textId="77777777" w:rsidR="00B02218" w:rsidRPr="00E0693C" w:rsidRDefault="001F1416" w:rsidP="00860C37">
            <w:pPr>
              <w:pStyle w:val="Text"/>
              <w:shd w:val="clear" w:color="auto" w:fill="FFFFFF" w:themeFill="background1"/>
              <w:ind w:left="-46"/>
              <w:rPr>
                <w:sz w:val="19"/>
                <w:szCs w:val="19"/>
              </w:rPr>
            </w:pPr>
            <w:r w:rsidRPr="00E0693C">
              <w:rPr>
                <w:sz w:val="19"/>
                <w:szCs w:val="19"/>
              </w:rPr>
              <w:t>Kontakt: Klára Vyskočilová</w:t>
            </w:r>
          </w:p>
          <w:p w14:paraId="1405D29D" w14:textId="0DB77255" w:rsidR="00B02218" w:rsidRPr="00E0693C" w:rsidRDefault="001F1416" w:rsidP="00860C37">
            <w:pPr>
              <w:pStyle w:val="Text"/>
              <w:shd w:val="clear" w:color="auto" w:fill="FFFFFF" w:themeFill="background1"/>
              <w:ind w:left="-46"/>
              <w:rPr>
                <w:sz w:val="19"/>
                <w:szCs w:val="19"/>
              </w:rPr>
            </w:pPr>
            <w:r w:rsidRPr="00E0693C">
              <w:rPr>
                <w:sz w:val="19"/>
                <w:szCs w:val="19"/>
              </w:rPr>
              <w:t xml:space="preserve">Pozice: </w:t>
            </w:r>
            <w:r w:rsidR="005D1B6A" w:rsidRPr="00DC2300">
              <w:rPr>
                <w:sz w:val="19"/>
                <w:szCs w:val="19"/>
                <w:lang w:val="de-AT"/>
              </w:rPr>
              <w:t>Content M</w:t>
            </w:r>
            <w:r w:rsidR="00D551A7" w:rsidRPr="00DC2300">
              <w:rPr>
                <w:sz w:val="19"/>
                <w:szCs w:val="19"/>
                <w:lang w:val="de-AT"/>
              </w:rPr>
              <w:t>anager</w:t>
            </w:r>
          </w:p>
          <w:p w14:paraId="3E6D9C6A" w14:textId="77777777" w:rsidR="00B02218" w:rsidRPr="00E0693C" w:rsidRDefault="001F1416" w:rsidP="00860C37">
            <w:pPr>
              <w:pStyle w:val="Text"/>
              <w:shd w:val="clear" w:color="auto" w:fill="FFFFFF" w:themeFill="background1"/>
              <w:ind w:left="-46"/>
              <w:rPr>
                <w:sz w:val="19"/>
                <w:szCs w:val="19"/>
              </w:rPr>
            </w:pPr>
            <w:r w:rsidRPr="00E0693C">
              <w:rPr>
                <w:sz w:val="19"/>
                <w:szCs w:val="19"/>
              </w:rPr>
              <w:t>Tel: + 420 736 513 244</w:t>
            </w:r>
          </w:p>
          <w:p w14:paraId="0E167503" w14:textId="77777777" w:rsidR="00EB7DDD" w:rsidRPr="00E0693C" w:rsidRDefault="001F1416" w:rsidP="00860C37">
            <w:pPr>
              <w:pStyle w:val="Text"/>
              <w:shd w:val="clear" w:color="auto" w:fill="FFFFFF" w:themeFill="background1"/>
              <w:ind w:left="-46"/>
            </w:pPr>
            <w:r w:rsidRPr="00E0693C">
              <w:rPr>
                <w:sz w:val="19"/>
                <w:szCs w:val="19"/>
              </w:rPr>
              <w:t>Email:</w:t>
            </w:r>
            <w:r w:rsidR="00513FEC">
              <w:rPr>
                <w:sz w:val="19"/>
                <w:szCs w:val="19"/>
              </w:rPr>
              <w:t xml:space="preserve"> </w:t>
            </w:r>
            <w:hyperlink r:id="rId9" w:history="1">
              <w:r w:rsidR="00513FEC" w:rsidRPr="00513FEC">
                <w:rPr>
                  <w:rStyle w:val="Hyperlink"/>
                  <w:color w:val="00A3E0" w:themeColor="accent3"/>
                  <w:sz w:val="19"/>
                  <w:szCs w:val="19"/>
                </w:rPr>
                <w:t>kvyskocilova@deloittece.com</w:t>
              </w:r>
            </w:hyperlink>
          </w:p>
        </w:tc>
      </w:tr>
    </w:tbl>
    <w:p w14:paraId="54591746" w14:textId="77777777" w:rsidR="00B02218" w:rsidRPr="00E0693C" w:rsidRDefault="00B02218" w:rsidP="00860C37">
      <w:pPr>
        <w:pStyle w:val="Text"/>
        <w:shd w:val="clear" w:color="auto" w:fill="FFFFFF" w:themeFill="background1"/>
        <w:rPr>
          <w:sz w:val="19"/>
          <w:szCs w:val="19"/>
        </w:rPr>
      </w:pPr>
    </w:p>
    <w:p w14:paraId="7730E469" w14:textId="77777777" w:rsidR="00776456" w:rsidRDefault="00776456" w:rsidP="00860C37">
      <w:pPr>
        <w:shd w:val="clear" w:color="auto" w:fill="FFFFFF" w:themeFill="background1"/>
        <w:ind w:left="567"/>
        <w:rPr>
          <w:rFonts w:ascii="Verdana" w:eastAsia="Times New Roman" w:hAnsi="Verdana" w:cs="Arial"/>
          <w:b/>
          <w:color w:val="000000"/>
          <w:sz w:val="28"/>
          <w:szCs w:val="28"/>
          <w:lang w:val="cs-CZ"/>
        </w:rPr>
      </w:pPr>
    </w:p>
    <w:p w14:paraId="78DEBF9A" w14:textId="1E8F6AD7" w:rsidR="008B48C0" w:rsidRPr="00E0693C" w:rsidRDefault="00E714C9" w:rsidP="00860C37">
      <w:pPr>
        <w:shd w:val="clear" w:color="auto" w:fill="FFFFFF" w:themeFill="background1"/>
        <w:ind w:left="567"/>
        <w:rPr>
          <w:rFonts w:ascii="Verdana" w:eastAsia="Times New Roman" w:hAnsi="Verdana" w:cs="Arial"/>
          <w:b/>
          <w:color w:val="000000"/>
          <w:sz w:val="28"/>
          <w:szCs w:val="28"/>
          <w:lang w:val="cs-CZ"/>
        </w:rPr>
      </w:pPr>
      <w:r>
        <w:rPr>
          <w:rFonts w:ascii="Verdana" w:eastAsia="Times New Roman" w:hAnsi="Verdana" w:cs="Arial"/>
          <w:b/>
          <w:color w:val="000000"/>
          <w:sz w:val="28"/>
          <w:szCs w:val="28"/>
          <w:lang w:val="cs-CZ"/>
        </w:rPr>
        <w:t xml:space="preserve">Společnost </w:t>
      </w:r>
      <w:r w:rsidR="00614498">
        <w:rPr>
          <w:rFonts w:ascii="Verdana" w:eastAsia="Times New Roman" w:hAnsi="Verdana" w:cs="Arial"/>
          <w:b/>
          <w:color w:val="000000"/>
          <w:sz w:val="28"/>
          <w:szCs w:val="28"/>
          <w:lang w:val="cs-CZ"/>
        </w:rPr>
        <w:t>Deloitte ČR posílila Senta Čermáková</w:t>
      </w:r>
    </w:p>
    <w:p w14:paraId="14697BB9" w14:textId="77777777" w:rsidR="00B02218" w:rsidRPr="00E0693C" w:rsidRDefault="00B02218" w:rsidP="00860C37">
      <w:pPr>
        <w:pStyle w:val="Text"/>
        <w:shd w:val="clear" w:color="auto" w:fill="FFFFFF" w:themeFill="background1"/>
        <w:spacing w:line="240" w:lineRule="auto"/>
        <w:ind w:left="873"/>
        <w:rPr>
          <w:b/>
          <w:bCs/>
          <w:sz w:val="19"/>
          <w:szCs w:val="19"/>
        </w:rPr>
      </w:pPr>
    </w:p>
    <w:p w14:paraId="16A77EBF" w14:textId="4E79D680" w:rsidR="00A92DD6" w:rsidRPr="0022140B" w:rsidRDefault="005F1720" w:rsidP="00860C37">
      <w:pPr>
        <w:shd w:val="clear" w:color="auto" w:fill="FFFFFF" w:themeFill="background1"/>
        <w:ind w:left="567"/>
        <w:rPr>
          <w:rFonts w:ascii="Verdana" w:eastAsia="Times New Roman" w:hAnsi="Verdana" w:cs="Arial"/>
          <w:b/>
          <w:i/>
          <w:color w:val="000000"/>
          <w:sz w:val="20"/>
          <w:szCs w:val="20"/>
          <w:lang w:val="cs-CZ"/>
        </w:rPr>
      </w:pPr>
      <w:r>
        <w:rPr>
          <w:rFonts w:ascii="Verdana" w:eastAsia="Times New Roman" w:hAnsi="Verdana" w:cs="Arial"/>
          <w:b/>
          <w:i/>
          <w:color w:val="000000"/>
          <w:sz w:val="20"/>
          <w:szCs w:val="20"/>
          <w:lang w:val="cs-CZ"/>
        </w:rPr>
        <w:t>Hlavní priority?</w:t>
      </w:r>
      <w:r w:rsidR="00A92DD6" w:rsidRPr="0022140B">
        <w:rPr>
          <w:rFonts w:ascii="Verdana" w:eastAsia="Times New Roman" w:hAnsi="Verdana" w:cs="Arial"/>
          <w:b/>
          <w:i/>
          <w:color w:val="000000"/>
          <w:sz w:val="20"/>
          <w:szCs w:val="20"/>
          <w:lang w:val="cs-CZ"/>
        </w:rPr>
        <w:t xml:space="preserve"> </w:t>
      </w:r>
      <w:r w:rsidR="00A92DD6" w:rsidRPr="0022140B">
        <w:rPr>
          <w:rFonts w:ascii="Verdana" w:hAnsi="Verdana"/>
          <w:i/>
          <w:sz w:val="20"/>
          <w:szCs w:val="20"/>
          <w:lang w:val="cs-CZ"/>
        </w:rPr>
        <w:t xml:space="preserve">Akcelerace startupů, upevnění pozice </w:t>
      </w:r>
      <w:r w:rsidR="00454599">
        <w:rPr>
          <w:rFonts w:ascii="Verdana" w:hAnsi="Verdana"/>
          <w:i/>
          <w:sz w:val="20"/>
          <w:szCs w:val="20"/>
          <w:lang w:val="cs-CZ"/>
        </w:rPr>
        <w:t xml:space="preserve">firmy </w:t>
      </w:r>
      <w:r w:rsidR="00A92DD6" w:rsidRPr="0022140B">
        <w:rPr>
          <w:rFonts w:ascii="Verdana" w:hAnsi="Verdana"/>
          <w:i/>
          <w:sz w:val="20"/>
          <w:szCs w:val="20"/>
          <w:lang w:val="cs-CZ"/>
        </w:rPr>
        <w:t xml:space="preserve">v oblasti nových technologií a inovací, více mladých </w:t>
      </w:r>
      <w:r w:rsidR="00DC2300">
        <w:rPr>
          <w:rFonts w:ascii="Verdana" w:hAnsi="Verdana"/>
          <w:i/>
          <w:sz w:val="20"/>
          <w:szCs w:val="20"/>
          <w:lang w:val="cs-CZ"/>
        </w:rPr>
        <w:t>talentů</w:t>
      </w:r>
      <w:r w:rsidR="00A92DD6" w:rsidRPr="0022140B">
        <w:rPr>
          <w:rFonts w:ascii="Verdana" w:hAnsi="Verdana"/>
          <w:i/>
          <w:sz w:val="20"/>
          <w:szCs w:val="20"/>
          <w:lang w:val="cs-CZ"/>
        </w:rPr>
        <w:t>, mentoring</w:t>
      </w:r>
      <w:r>
        <w:rPr>
          <w:rFonts w:ascii="Verdana" w:hAnsi="Verdana"/>
          <w:i/>
          <w:sz w:val="20"/>
          <w:szCs w:val="20"/>
          <w:lang w:val="cs-CZ"/>
        </w:rPr>
        <w:t>.</w:t>
      </w:r>
      <w:r w:rsidR="00A92DD6" w:rsidRPr="0022140B">
        <w:rPr>
          <w:rFonts w:ascii="Verdana" w:hAnsi="Verdana"/>
          <w:i/>
          <w:sz w:val="20"/>
          <w:szCs w:val="20"/>
          <w:lang w:val="cs-CZ"/>
        </w:rPr>
        <w:t xml:space="preserve"> </w:t>
      </w:r>
    </w:p>
    <w:p w14:paraId="32B630EA" w14:textId="77777777" w:rsidR="00A92DD6" w:rsidRPr="00A92DD6" w:rsidRDefault="00A92DD6" w:rsidP="00860C37">
      <w:pPr>
        <w:pStyle w:val="Text"/>
        <w:shd w:val="clear" w:color="auto" w:fill="FFFFFF" w:themeFill="background1"/>
        <w:spacing w:line="240" w:lineRule="auto"/>
        <w:ind w:left="873"/>
        <w:rPr>
          <w:b/>
          <w:bCs/>
          <w:sz w:val="20"/>
          <w:szCs w:val="20"/>
        </w:rPr>
      </w:pPr>
    </w:p>
    <w:p w14:paraId="29B78C14" w14:textId="77777777" w:rsidR="00776456" w:rsidRPr="00DC2300" w:rsidRDefault="00776456" w:rsidP="00860C37">
      <w:pPr>
        <w:shd w:val="clear" w:color="auto" w:fill="FFFFFF" w:themeFill="background1"/>
        <w:ind w:left="567"/>
        <w:rPr>
          <w:rFonts w:ascii="Verdana" w:hAnsi="Verdana"/>
          <w:b/>
          <w:sz w:val="20"/>
          <w:szCs w:val="20"/>
          <w:highlight w:val="yellow"/>
          <w:lang w:val="cs-CZ"/>
        </w:rPr>
      </w:pPr>
    </w:p>
    <w:p w14:paraId="127F5E72" w14:textId="17F3525A" w:rsidR="00A92DD6" w:rsidRDefault="006E56EC" w:rsidP="00860C37">
      <w:pPr>
        <w:shd w:val="clear" w:color="auto" w:fill="FFFFFF" w:themeFill="background1"/>
        <w:ind w:left="567"/>
        <w:rPr>
          <w:rFonts w:ascii="Verdana" w:hAnsi="Verdana"/>
          <w:b/>
          <w:sz w:val="20"/>
          <w:szCs w:val="20"/>
          <w:lang w:val="cs-CZ"/>
        </w:rPr>
      </w:pPr>
      <w:r w:rsidRPr="00F736E0">
        <w:rPr>
          <w:rFonts w:ascii="Verdana" w:hAnsi="Verdana"/>
          <w:b/>
          <w:sz w:val="20"/>
          <w:szCs w:val="20"/>
          <w:lang w:val="cs-CZ"/>
        </w:rPr>
        <w:t xml:space="preserve">Praha, </w:t>
      </w:r>
      <w:r w:rsidR="00265C06" w:rsidRPr="00F736E0">
        <w:rPr>
          <w:rFonts w:ascii="Verdana" w:hAnsi="Verdana"/>
          <w:b/>
          <w:sz w:val="20"/>
          <w:szCs w:val="20"/>
          <w:lang w:val="cs-CZ"/>
        </w:rPr>
        <w:t>13.</w:t>
      </w:r>
      <w:r w:rsidRPr="00F736E0">
        <w:rPr>
          <w:rFonts w:ascii="Verdana" w:hAnsi="Verdana"/>
          <w:b/>
          <w:sz w:val="20"/>
          <w:szCs w:val="20"/>
          <w:lang w:val="cs-CZ"/>
        </w:rPr>
        <w:t xml:space="preserve"> března 2</w:t>
      </w:r>
      <w:r w:rsidR="00A92DD6" w:rsidRPr="00F736E0">
        <w:rPr>
          <w:rFonts w:ascii="Verdana" w:hAnsi="Verdana"/>
          <w:b/>
          <w:sz w:val="20"/>
          <w:szCs w:val="20"/>
          <w:lang w:val="cs-CZ"/>
        </w:rPr>
        <w:t>017</w:t>
      </w:r>
      <w:r w:rsidR="00A92DD6" w:rsidRPr="00DC2300">
        <w:rPr>
          <w:rFonts w:ascii="Verdana" w:hAnsi="Verdana"/>
          <w:b/>
          <w:sz w:val="20"/>
          <w:szCs w:val="20"/>
          <w:lang w:val="cs-CZ"/>
        </w:rPr>
        <w:t xml:space="preserve"> – </w:t>
      </w:r>
      <w:r w:rsidR="00A92DD6" w:rsidRPr="00A92DD6">
        <w:rPr>
          <w:rFonts w:ascii="Verdana" w:hAnsi="Verdana"/>
          <w:b/>
          <w:sz w:val="20"/>
          <w:szCs w:val="20"/>
          <w:lang w:val="cs-CZ"/>
        </w:rPr>
        <w:t>Společnost Deloitte v březnu posílila jedna z nejzkušenějších českých manažerek</w:t>
      </w:r>
      <w:r w:rsidR="00362B65">
        <w:rPr>
          <w:rFonts w:ascii="Verdana" w:hAnsi="Verdana"/>
          <w:b/>
          <w:sz w:val="20"/>
          <w:szCs w:val="20"/>
          <w:lang w:val="cs-CZ"/>
        </w:rPr>
        <w:t>:</w:t>
      </w:r>
      <w:r w:rsidR="00605FF8">
        <w:rPr>
          <w:rFonts w:ascii="Verdana" w:hAnsi="Verdana"/>
          <w:b/>
          <w:sz w:val="20"/>
          <w:szCs w:val="20"/>
          <w:lang w:val="cs-CZ"/>
        </w:rPr>
        <w:t xml:space="preserve"> Senta Čermá</w:t>
      </w:r>
      <w:r w:rsidR="00A92DD6" w:rsidRPr="00A92DD6">
        <w:rPr>
          <w:rFonts w:ascii="Verdana" w:hAnsi="Verdana"/>
          <w:b/>
          <w:sz w:val="20"/>
          <w:szCs w:val="20"/>
          <w:lang w:val="cs-CZ"/>
        </w:rPr>
        <w:t>ková. Zaměří se na rozvoj strategických projektů</w:t>
      </w:r>
      <w:r w:rsidR="008D5A8F">
        <w:rPr>
          <w:rFonts w:ascii="Verdana" w:hAnsi="Verdana"/>
          <w:b/>
          <w:sz w:val="20"/>
          <w:szCs w:val="20"/>
          <w:lang w:val="cs-CZ"/>
        </w:rPr>
        <w:t xml:space="preserve"> firmy</w:t>
      </w:r>
      <w:r w:rsidR="00A92DD6" w:rsidRPr="00A92DD6">
        <w:rPr>
          <w:rFonts w:ascii="Verdana" w:hAnsi="Verdana"/>
          <w:b/>
          <w:sz w:val="20"/>
          <w:szCs w:val="20"/>
          <w:lang w:val="cs-CZ"/>
        </w:rPr>
        <w:t xml:space="preserve">, akceleraci startupů a mentoring </w:t>
      </w:r>
      <w:r w:rsidR="008D5A8F">
        <w:rPr>
          <w:rFonts w:ascii="Verdana" w:hAnsi="Verdana"/>
          <w:b/>
          <w:sz w:val="20"/>
          <w:szCs w:val="20"/>
          <w:lang w:val="cs-CZ"/>
        </w:rPr>
        <w:t xml:space="preserve">klíčových </w:t>
      </w:r>
      <w:r w:rsidR="00A92DD6" w:rsidRPr="00A92DD6">
        <w:rPr>
          <w:rFonts w:ascii="Verdana" w:hAnsi="Verdana"/>
          <w:b/>
          <w:sz w:val="20"/>
          <w:szCs w:val="20"/>
          <w:lang w:val="cs-CZ"/>
        </w:rPr>
        <w:t xml:space="preserve">zaměstnanců. Zároveň bude </w:t>
      </w:r>
      <w:r w:rsidR="008D5A8F">
        <w:rPr>
          <w:rFonts w:ascii="Verdana" w:hAnsi="Verdana"/>
          <w:b/>
          <w:sz w:val="20"/>
          <w:szCs w:val="20"/>
          <w:lang w:val="cs-CZ"/>
        </w:rPr>
        <w:t xml:space="preserve">dále </w:t>
      </w:r>
      <w:r w:rsidR="00265C06">
        <w:rPr>
          <w:rFonts w:ascii="Verdana" w:hAnsi="Verdana"/>
          <w:b/>
          <w:sz w:val="20"/>
          <w:szCs w:val="20"/>
          <w:lang w:val="cs-CZ"/>
        </w:rPr>
        <w:t xml:space="preserve">napomáhat </w:t>
      </w:r>
      <w:r w:rsidR="00A92DD6" w:rsidRPr="00A92DD6">
        <w:rPr>
          <w:rFonts w:ascii="Verdana" w:hAnsi="Verdana"/>
          <w:b/>
          <w:sz w:val="20"/>
          <w:szCs w:val="20"/>
          <w:lang w:val="cs-CZ"/>
        </w:rPr>
        <w:t>upevňov</w:t>
      </w:r>
      <w:r w:rsidR="00265C06">
        <w:rPr>
          <w:rFonts w:ascii="Verdana" w:hAnsi="Verdana"/>
          <w:b/>
          <w:sz w:val="20"/>
          <w:szCs w:val="20"/>
          <w:lang w:val="cs-CZ"/>
        </w:rPr>
        <w:t>ání</w:t>
      </w:r>
      <w:r w:rsidR="00A92DD6" w:rsidRPr="00A92DD6">
        <w:rPr>
          <w:rFonts w:ascii="Verdana" w:hAnsi="Verdana"/>
          <w:b/>
          <w:sz w:val="20"/>
          <w:szCs w:val="20"/>
          <w:lang w:val="cs-CZ"/>
        </w:rPr>
        <w:t xml:space="preserve"> pozic</w:t>
      </w:r>
      <w:r w:rsidR="0059667A">
        <w:rPr>
          <w:rFonts w:ascii="Verdana" w:hAnsi="Verdana"/>
          <w:b/>
          <w:sz w:val="20"/>
          <w:szCs w:val="20"/>
          <w:lang w:val="cs-CZ"/>
        </w:rPr>
        <w:t>e</w:t>
      </w:r>
      <w:r w:rsidR="00A92DD6" w:rsidRPr="00A92DD6">
        <w:rPr>
          <w:rFonts w:ascii="Verdana" w:hAnsi="Verdana"/>
          <w:b/>
          <w:sz w:val="20"/>
          <w:szCs w:val="20"/>
          <w:lang w:val="cs-CZ"/>
        </w:rPr>
        <w:t xml:space="preserve"> Deloitte v oblasti nových technologií a inovací. Jejím </w:t>
      </w:r>
      <w:r w:rsidR="003417E0">
        <w:rPr>
          <w:rFonts w:ascii="Verdana" w:hAnsi="Verdana"/>
          <w:b/>
          <w:sz w:val="20"/>
          <w:szCs w:val="20"/>
          <w:lang w:val="cs-CZ"/>
        </w:rPr>
        <w:t xml:space="preserve">dalším </w:t>
      </w:r>
      <w:r w:rsidR="00A92DD6" w:rsidRPr="00A92DD6">
        <w:rPr>
          <w:rFonts w:ascii="Verdana" w:hAnsi="Verdana"/>
          <w:b/>
          <w:sz w:val="20"/>
          <w:szCs w:val="20"/>
          <w:lang w:val="cs-CZ"/>
        </w:rPr>
        <w:t xml:space="preserve">cílem je </w:t>
      </w:r>
      <w:bookmarkStart w:id="0" w:name="_GoBack"/>
      <w:bookmarkEnd w:id="0"/>
      <w:r w:rsidR="00A92DD6" w:rsidRPr="00A92DD6">
        <w:rPr>
          <w:rFonts w:ascii="Verdana" w:hAnsi="Verdana"/>
          <w:b/>
          <w:sz w:val="20"/>
          <w:szCs w:val="20"/>
          <w:lang w:val="cs-CZ"/>
        </w:rPr>
        <w:t xml:space="preserve">přilákat do společnosti Deloitte </w:t>
      </w:r>
      <w:r w:rsidR="008D5A8F">
        <w:rPr>
          <w:rFonts w:ascii="Verdana" w:hAnsi="Verdana"/>
          <w:b/>
          <w:sz w:val="20"/>
          <w:szCs w:val="20"/>
          <w:lang w:val="cs-CZ"/>
        </w:rPr>
        <w:t>nadějné talenty</w:t>
      </w:r>
      <w:r w:rsidR="00A92DD6" w:rsidRPr="00A92DD6">
        <w:rPr>
          <w:rFonts w:ascii="Verdana" w:hAnsi="Verdana"/>
          <w:b/>
          <w:sz w:val="20"/>
          <w:szCs w:val="20"/>
          <w:lang w:val="cs-CZ"/>
        </w:rPr>
        <w:t xml:space="preserve"> z univerzit a nabídnout jim školení, programy stínování či další rozvoj pod taktovkou zkušených manažerů. </w:t>
      </w:r>
    </w:p>
    <w:p w14:paraId="7134474F" w14:textId="77777777" w:rsidR="00A92DD6" w:rsidRPr="00A92DD6" w:rsidRDefault="00A92DD6" w:rsidP="00860C37">
      <w:pPr>
        <w:shd w:val="clear" w:color="auto" w:fill="FFFFFF" w:themeFill="background1"/>
        <w:ind w:left="567"/>
        <w:rPr>
          <w:rFonts w:ascii="Verdana" w:hAnsi="Verdana"/>
          <w:b/>
          <w:sz w:val="20"/>
          <w:szCs w:val="20"/>
          <w:lang w:val="cs-CZ"/>
        </w:rPr>
      </w:pPr>
    </w:p>
    <w:p w14:paraId="3B57024C" w14:textId="43740B7E" w:rsidR="00A92DD6" w:rsidRDefault="00A92DD6" w:rsidP="00860C37">
      <w:pPr>
        <w:shd w:val="clear" w:color="auto" w:fill="FFFFFF" w:themeFill="background1"/>
        <w:ind w:left="567"/>
        <w:rPr>
          <w:rFonts w:ascii="Verdana" w:hAnsi="Verdana"/>
          <w:sz w:val="20"/>
          <w:szCs w:val="20"/>
          <w:lang w:val="cs-CZ"/>
        </w:rPr>
      </w:pPr>
      <w:r w:rsidRPr="00A92DD6">
        <w:rPr>
          <w:rFonts w:ascii="Verdana" w:hAnsi="Verdana"/>
          <w:sz w:val="20"/>
          <w:szCs w:val="20"/>
          <w:lang w:val="cs-CZ"/>
        </w:rPr>
        <w:t>Mezi její úkoly bude patřit propojení startupového prostředí s Fintech inovacemi, posílení české pobočky z pohledu trvalé udržitelnosti a omlazení firemního portfolia. P</w:t>
      </w:r>
      <w:r w:rsidR="00FE350F">
        <w:rPr>
          <w:rFonts w:ascii="Verdana" w:hAnsi="Verdana"/>
          <w:sz w:val="20"/>
          <w:szCs w:val="20"/>
          <w:lang w:val="cs-CZ"/>
        </w:rPr>
        <w:t>rostřednictvím m</w:t>
      </w:r>
      <w:r w:rsidRPr="00A92DD6">
        <w:rPr>
          <w:rFonts w:ascii="Verdana" w:hAnsi="Verdana"/>
          <w:sz w:val="20"/>
          <w:szCs w:val="20"/>
          <w:lang w:val="cs-CZ"/>
        </w:rPr>
        <w:t xml:space="preserve">entoringu, stáží či tzv. programů stínování chce mladým </w:t>
      </w:r>
      <w:r w:rsidR="00FE350F">
        <w:rPr>
          <w:rFonts w:ascii="Verdana" w:hAnsi="Verdana"/>
          <w:sz w:val="20"/>
          <w:szCs w:val="20"/>
          <w:lang w:val="cs-CZ"/>
        </w:rPr>
        <w:t>talentům</w:t>
      </w:r>
      <w:r w:rsidRPr="00A92DD6">
        <w:rPr>
          <w:rFonts w:ascii="Verdana" w:hAnsi="Verdana"/>
          <w:sz w:val="20"/>
          <w:szCs w:val="20"/>
          <w:lang w:val="cs-CZ"/>
        </w:rPr>
        <w:t xml:space="preserve"> předávat znalosti z mezinárodního technologického prostředí, s nímž má dlouholeté zkušenosti. </w:t>
      </w:r>
      <w:r w:rsidR="0022140B">
        <w:rPr>
          <w:rFonts w:ascii="Verdana" w:hAnsi="Verdana"/>
          <w:sz w:val="20"/>
          <w:szCs w:val="20"/>
          <w:lang w:val="cs-CZ"/>
        </w:rPr>
        <w:t xml:space="preserve">Startupům zase </w:t>
      </w:r>
      <w:r w:rsidRPr="00A92DD6">
        <w:rPr>
          <w:rFonts w:ascii="Verdana" w:hAnsi="Verdana"/>
          <w:sz w:val="20"/>
          <w:szCs w:val="20"/>
          <w:lang w:val="cs-CZ"/>
        </w:rPr>
        <w:t xml:space="preserve">pomáhat </w:t>
      </w:r>
      <w:r w:rsidR="0022140B">
        <w:rPr>
          <w:rFonts w:ascii="Verdana" w:hAnsi="Verdana"/>
          <w:sz w:val="20"/>
          <w:szCs w:val="20"/>
          <w:lang w:val="cs-CZ"/>
        </w:rPr>
        <w:t xml:space="preserve">při </w:t>
      </w:r>
      <w:r w:rsidRPr="00A92DD6">
        <w:rPr>
          <w:rFonts w:ascii="Verdana" w:hAnsi="Verdana"/>
          <w:sz w:val="20"/>
          <w:szCs w:val="20"/>
          <w:lang w:val="cs-CZ"/>
        </w:rPr>
        <w:t xml:space="preserve">dalším rozvoji a růstu </w:t>
      </w:r>
      <w:r w:rsidR="0036473A">
        <w:rPr>
          <w:rFonts w:ascii="Verdana" w:hAnsi="Verdana"/>
          <w:sz w:val="20"/>
          <w:szCs w:val="20"/>
          <w:lang w:val="cs-CZ"/>
        </w:rPr>
        <w:t xml:space="preserve">i </w:t>
      </w:r>
      <w:r w:rsidRPr="00A92DD6">
        <w:rPr>
          <w:rFonts w:ascii="Verdana" w:hAnsi="Verdana"/>
          <w:sz w:val="20"/>
          <w:szCs w:val="20"/>
          <w:lang w:val="cs-CZ"/>
        </w:rPr>
        <w:t xml:space="preserve">mimo území ČR. </w:t>
      </w:r>
    </w:p>
    <w:p w14:paraId="2EDD0C79" w14:textId="77777777" w:rsidR="00A92DD6" w:rsidRPr="00A92DD6" w:rsidRDefault="00A92DD6" w:rsidP="00860C37">
      <w:pPr>
        <w:shd w:val="clear" w:color="auto" w:fill="FFFFFF" w:themeFill="background1"/>
        <w:ind w:left="567"/>
        <w:rPr>
          <w:rFonts w:ascii="Verdana" w:hAnsi="Verdana"/>
          <w:sz w:val="20"/>
          <w:szCs w:val="20"/>
          <w:lang w:val="cs-CZ"/>
        </w:rPr>
      </w:pPr>
    </w:p>
    <w:p w14:paraId="13FFF102" w14:textId="75DC9A22" w:rsidR="00A92DD6" w:rsidRDefault="00A92DD6" w:rsidP="00860C37">
      <w:pPr>
        <w:shd w:val="clear" w:color="auto" w:fill="FFFFFF" w:themeFill="background1"/>
        <w:ind w:left="567"/>
        <w:rPr>
          <w:rFonts w:ascii="Verdana" w:hAnsi="Verdana"/>
          <w:sz w:val="20"/>
          <w:szCs w:val="20"/>
          <w:lang w:val="cs-CZ"/>
        </w:rPr>
      </w:pPr>
      <w:r w:rsidRPr="00A92DD6">
        <w:rPr>
          <w:rFonts w:ascii="Verdana" w:hAnsi="Verdana"/>
          <w:i/>
          <w:sz w:val="20"/>
          <w:szCs w:val="20"/>
          <w:lang w:val="cs-CZ"/>
        </w:rPr>
        <w:t>„Deloitte působí v mnoha oborech, láká mě možnost přesáhnout svůj stín v IT a vykročit na novou cestu v</w:t>
      </w:r>
      <w:r w:rsidR="0036473A">
        <w:rPr>
          <w:rFonts w:ascii="Verdana" w:hAnsi="Verdana"/>
          <w:i/>
          <w:sz w:val="20"/>
          <w:szCs w:val="20"/>
          <w:lang w:val="cs-CZ"/>
        </w:rPr>
        <w:t xml:space="preserve"> poradenství a napomoci akcelerovat zavádění inovativních technologií v </w:t>
      </w:r>
      <w:r w:rsidRPr="00A92DD6">
        <w:rPr>
          <w:rFonts w:ascii="Verdana" w:hAnsi="Verdana"/>
          <w:i/>
          <w:sz w:val="20"/>
          <w:szCs w:val="20"/>
          <w:lang w:val="cs-CZ"/>
        </w:rPr>
        <w:t>auditu, právu, daních, forenzní analytice či dalších oborech, a přitom vytvářet inovativní efekt napříč funkcemi i generacemi,“</w:t>
      </w:r>
      <w:r w:rsidRPr="00A92DD6">
        <w:rPr>
          <w:rFonts w:ascii="Verdana" w:hAnsi="Verdana"/>
          <w:sz w:val="20"/>
          <w:szCs w:val="20"/>
          <w:lang w:val="cs-CZ"/>
        </w:rPr>
        <w:t xml:space="preserve"> vysvětluje Senta Čermáková.</w:t>
      </w:r>
    </w:p>
    <w:p w14:paraId="5CCD9392" w14:textId="79F04BEF" w:rsidR="00A92DD6" w:rsidRPr="00A92DD6" w:rsidRDefault="00A92DD6" w:rsidP="00860C37">
      <w:pPr>
        <w:shd w:val="clear" w:color="auto" w:fill="FFFFFF" w:themeFill="background1"/>
        <w:rPr>
          <w:rFonts w:ascii="Verdana" w:hAnsi="Verdana"/>
          <w:i/>
          <w:sz w:val="20"/>
          <w:szCs w:val="20"/>
          <w:lang w:val="cs-CZ"/>
        </w:rPr>
      </w:pPr>
    </w:p>
    <w:p w14:paraId="1A834D64" w14:textId="72BDE468" w:rsidR="00860C37" w:rsidRDefault="00860C37" w:rsidP="00860C37">
      <w:pPr>
        <w:shd w:val="clear" w:color="auto" w:fill="FFFFFF" w:themeFill="background1"/>
        <w:ind w:left="567"/>
        <w:rPr>
          <w:rFonts w:ascii="Verdana" w:hAnsi="Verdana"/>
          <w:sz w:val="20"/>
          <w:szCs w:val="20"/>
          <w:lang w:val="cs-CZ"/>
        </w:rPr>
      </w:pPr>
      <w:r>
        <w:rPr>
          <w:rFonts w:ascii="Verdana" w:hAnsi="Verdana"/>
          <w:i/>
          <w:sz w:val="20"/>
          <w:szCs w:val="20"/>
          <w:lang w:val="cs-CZ"/>
        </w:rPr>
        <w:t xml:space="preserve">„Příchod Senty pro Deloitte znamená upevnění pozice technologicko-digitálního lídra na trhu a zatraktivnění společnosti v očích mladých talentů. Chceme vytvořit startupové prostředí založené na spolupráci, předávání zkušeností a mentoringu, které obohatí obě strany. Senta je součástí naší nové vize, jejímž cílem je stát se lídrem na trhu, který inovuje, vzájemně spolupracuje a vnáší do zažitých postupů zcela nový pohled,“ </w:t>
      </w:r>
      <w:r>
        <w:rPr>
          <w:rFonts w:ascii="Verdana" w:hAnsi="Verdana"/>
          <w:sz w:val="20"/>
          <w:szCs w:val="20"/>
          <w:lang w:val="cs-CZ"/>
        </w:rPr>
        <w:t>doplňuje Diana Rádl Rogerová, vedoucí partnerka Deloitte ČR.</w:t>
      </w:r>
    </w:p>
    <w:p w14:paraId="129E0E3B" w14:textId="77777777" w:rsidR="00860C37" w:rsidRPr="00860C37" w:rsidRDefault="00860C37" w:rsidP="00860C37">
      <w:pPr>
        <w:shd w:val="clear" w:color="auto" w:fill="FFFFFF" w:themeFill="background1"/>
        <w:ind w:left="567"/>
        <w:rPr>
          <w:rFonts w:ascii="Verdana" w:hAnsi="Verdana"/>
          <w:sz w:val="20"/>
          <w:szCs w:val="20"/>
          <w:lang w:val="cs-CZ"/>
        </w:rPr>
      </w:pPr>
    </w:p>
    <w:p w14:paraId="66C3E5DB" w14:textId="1DF156B5" w:rsidR="00855CA0" w:rsidRPr="00855CA0" w:rsidRDefault="009349C4" w:rsidP="00860C37">
      <w:pPr>
        <w:shd w:val="clear" w:color="auto" w:fill="FFFFFF" w:themeFill="background1"/>
        <w:ind w:left="567"/>
        <w:rPr>
          <w:rFonts w:ascii="Verdana" w:hAnsi="Verdana"/>
          <w:sz w:val="20"/>
          <w:szCs w:val="20"/>
          <w:lang w:val="cs-CZ"/>
        </w:rPr>
      </w:pPr>
      <w:r w:rsidRPr="009349C4">
        <w:rPr>
          <w:rFonts w:ascii="Verdana" w:hAnsi="Verdana"/>
          <w:i/>
          <w:sz w:val="20"/>
          <w:szCs w:val="20"/>
          <w:lang w:val="cs-CZ"/>
        </w:rPr>
        <w:t>Senta Čermáková vystudoval</w:t>
      </w:r>
      <w:r w:rsidR="00F40C66">
        <w:rPr>
          <w:rFonts w:ascii="Verdana" w:hAnsi="Verdana"/>
          <w:i/>
          <w:sz w:val="20"/>
          <w:szCs w:val="20"/>
          <w:lang w:val="cs-CZ"/>
        </w:rPr>
        <w:t>a</w:t>
      </w:r>
      <w:r w:rsidRPr="009349C4">
        <w:rPr>
          <w:rFonts w:ascii="Verdana" w:hAnsi="Verdana"/>
          <w:i/>
          <w:sz w:val="20"/>
          <w:szCs w:val="20"/>
          <w:lang w:val="cs-CZ"/>
        </w:rPr>
        <w:t xml:space="preserve"> Fakultu elektrotechnickou na ČVUT se specializací na biokybernetiku. Technologie provázejí celý její profesní život, před příchodem do Deloitte p</w:t>
      </w:r>
      <w:r w:rsidR="007D1CEF">
        <w:rPr>
          <w:rFonts w:ascii="Verdana" w:hAnsi="Verdana"/>
          <w:i/>
          <w:sz w:val="20"/>
          <w:szCs w:val="20"/>
          <w:lang w:val="cs-CZ"/>
        </w:rPr>
        <w:t xml:space="preserve">ůsobila </w:t>
      </w:r>
      <w:r w:rsidRPr="009349C4">
        <w:rPr>
          <w:rFonts w:ascii="Verdana" w:hAnsi="Verdana"/>
          <w:i/>
          <w:sz w:val="20"/>
          <w:szCs w:val="20"/>
          <w:lang w:val="cs-CZ"/>
        </w:rPr>
        <w:t xml:space="preserve">25 let </w:t>
      </w:r>
      <w:r w:rsidR="00D9207C">
        <w:rPr>
          <w:rFonts w:ascii="Verdana" w:hAnsi="Verdana"/>
          <w:i/>
          <w:sz w:val="20"/>
          <w:szCs w:val="20"/>
          <w:lang w:val="cs-CZ"/>
        </w:rPr>
        <w:t xml:space="preserve">ve </w:t>
      </w:r>
      <w:r w:rsidRPr="009349C4">
        <w:rPr>
          <w:rFonts w:ascii="Verdana" w:hAnsi="Verdana"/>
          <w:i/>
          <w:sz w:val="20"/>
          <w:szCs w:val="20"/>
          <w:lang w:val="cs-CZ"/>
        </w:rPr>
        <w:t>společnost</w:t>
      </w:r>
      <w:r w:rsidR="009D0E57">
        <w:rPr>
          <w:rFonts w:ascii="Verdana" w:hAnsi="Verdana"/>
          <w:i/>
          <w:sz w:val="20"/>
          <w:szCs w:val="20"/>
          <w:lang w:val="cs-CZ"/>
        </w:rPr>
        <w:t>i</w:t>
      </w:r>
      <w:r w:rsidRPr="009349C4">
        <w:rPr>
          <w:rFonts w:ascii="Verdana" w:hAnsi="Verdana"/>
          <w:i/>
          <w:sz w:val="20"/>
          <w:szCs w:val="20"/>
          <w:lang w:val="cs-CZ"/>
        </w:rPr>
        <w:t xml:space="preserve"> Hewlett-Packard</w:t>
      </w:r>
      <w:r w:rsidR="00D9207C">
        <w:rPr>
          <w:rFonts w:ascii="Verdana" w:hAnsi="Verdana"/>
          <w:i/>
          <w:sz w:val="20"/>
          <w:szCs w:val="20"/>
          <w:lang w:val="cs-CZ"/>
        </w:rPr>
        <w:t xml:space="preserve">, naposledy </w:t>
      </w:r>
      <w:r w:rsidR="0088405E">
        <w:rPr>
          <w:rFonts w:ascii="Verdana" w:hAnsi="Verdana"/>
          <w:i/>
          <w:sz w:val="20"/>
          <w:szCs w:val="20"/>
          <w:lang w:val="cs-CZ"/>
        </w:rPr>
        <w:t>na pozici šéfky globálních zákaznických vztahů (Worldwide Director of Customer Programs)</w:t>
      </w:r>
      <w:r w:rsidR="00291661">
        <w:rPr>
          <w:rFonts w:ascii="Verdana" w:hAnsi="Verdana"/>
          <w:i/>
          <w:sz w:val="20"/>
          <w:szCs w:val="20"/>
          <w:lang w:val="cs-CZ"/>
        </w:rPr>
        <w:t xml:space="preserve"> v </w:t>
      </w:r>
      <w:r w:rsidR="001E13F0">
        <w:rPr>
          <w:rFonts w:ascii="Verdana" w:hAnsi="Verdana"/>
          <w:i/>
          <w:sz w:val="20"/>
          <w:szCs w:val="20"/>
          <w:lang w:val="cs-CZ"/>
        </w:rPr>
        <w:t>Hewlett Packard Enterprise</w:t>
      </w:r>
      <w:r w:rsidR="0088405E">
        <w:rPr>
          <w:rFonts w:ascii="Verdana" w:hAnsi="Verdana"/>
          <w:i/>
          <w:sz w:val="20"/>
          <w:szCs w:val="20"/>
          <w:lang w:val="cs-CZ"/>
        </w:rPr>
        <w:t>.</w:t>
      </w:r>
      <w:r w:rsidRPr="009349C4">
        <w:rPr>
          <w:rFonts w:ascii="Verdana" w:hAnsi="Verdana"/>
          <w:i/>
          <w:sz w:val="20"/>
          <w:szCs w:val="20"/>
          <w:lang w:val="cs-CZ"/>
        </w:rPr>
        <w:t xml:space="preserve"> V roce 2011 byla oceně</w:t>
      </w:r>
      <w:r w:rsidR="00756C0B">
        <w:rPr>
          <w:rFonts w:ascii="Verdana" w:hAnsi="Verdana"/>
          <w:i/>
          <w:sz w:val="20"/>
          <w:szCs w:val="20"/>
          <w:lang w:val="cs-CZ"/>
        </w:rPr>
        <w:t>na v rámci ankety Manažer roku.</w:t>
      </w:r>
    </w:p>
    <w:p w14:paraId="2C8D1F3C" w14:textId="77777777" w:rsidR="00855CA0" w:rsidRPr="00855CA0" w:rsidRDefault="00855CA0" w:rsidP="00860C37">
      <w:pPr>
        <w:shd w:val="clear" w:color="auto" w:fill="FFFFFF" w:themeFill="background1"/>
        <w:rPr>
          <w:rFonts w:ascii="Verdana" w:hAnsi="Verdana"/>
          <w:sz w:val="20"/>
          <w:szCs w:val="20"/>
          <w:lang w:val="cs-CZ"/>
        </w:rPr>
      </w:pPr>
    </w:p>
    <w:p w14:paraId="78FCCFEC" w14:textId="77777777" w:rsidR="00855CA0" w:rsidRPr="00855CA0" w:rsidRDefault="00855CA0" w:rsidP="00860C37">
      <w:pPr>
        <w:shd w:val="clear" w:color="auto" w:fill="FFFFFF" w:themeFill="background1"/>
        <w:rPr>
          <w:rFonts w:ascii="Verdana" w:hAnsi="Verdana"/>
          <w:sz w:val="20"/>
          <w:szCs w:val="20"/>
          <w:lang w:val="cs-CZ"/>
        </w:rPr>
      </w:pPr>
    </w:p>
    <w:p w14:paraId="3C8EE832" w14:textId="77777777" w:rsidR="00855CA0" w:rsidRPr="00855CA0" w:rsidRDefault="00855CA0" w:rsidP="00860C37">
      <w:pPr>
        <w:shd w:val="clear" w:color="auto" w:fill="FFFFFF" w:themeFill="background1"/>
        <w:rPr>
          <w:rFonts w:ascii="Verdana" w:hAnsi="Verdana"/>
          <w:sz w:val="20"/>
          <w:szCs w:val="20"/>
          <w:lang w:val="cs-CZ"/>
        </w:rPr>
      </w:pPr>
    </w:p>
    <w:p w14:paraId="1B1A0241" w14:textId="77777777" w:rsidR="00855CA0" w:rsidRPr="00855CA0" w:rsidRDefault="00855CA0" w:rsidP="00860C37">
      <w:pPr>
        <w:shd w:val="clear" w:color="auto" w:fill="FFFFFF" w:themeFill="background1"/>
        <w:rPr>
          <w:rFonts w:ascii="Verdana" w:hAnsi="Verdana"/>
          <w:sz w:val="20"/>
          <w:szCs w:val="20"/>
          <w:lang w:val="cs-CZ"/>
        </w:rPr>
      </w:pPr>
    </w:p>
    <w:p w14:paraId="429D639A" w14:textId="77777777" w:rsidR="00855CA0" w:rsidRPr="00855CA0" w:rsidRDefault="00855CA0" w:rsidP="00860C37">
      <w:pPr>
        <w:shd w:val="clear" w:color="auto" w:fill="FFFFFF" w:themeFill="background1"/>
        <w:rPr>
          <w:rFonts w:ascii="Verdana" w:hAnsi="Verdana"/>
          <w:sz w:val="20"/>
          <w:szCs w:val="20"/>
          <w:lang w:val="cs-CZ"/>
        </w:rPr>
      </w:pPr>
    </w:p>
    <w:p w14:paraId="28662C53" w14:textId="77777777" w:rsidR="00855CA0" w:rsidRPr="00855CA0" w:rsidRDefault="00855CA0" w:rsidP="00860C37">
      <w:pPr>
        <w:shd w:val="clear" w:color="auto" w:fill="FFFFFF" w:themeFill="background1"/>
        <w:rPr>
          <w:rFonts w:ascii="Verdana" w:hAnsi="Verdana"/>
          <w:sz w:val="20"/>
          <w:szCs w:val="20"/>
          <w:lang w:val="cs-CZ"/>
        </w:rPr>
      </w:pPr>
    </w:p>
    <w:p w14:paraId="2B0D3F90" w14:textId="77777777" w:rsidR="00855CA0" w:rsidRPr="00855CA0" w:rsidRDefault="00855CA0" w:rsidP="00860C37">
      <w:pPr>
        <w:shd w:val="clear" w:color="auto" w:fill="FFFFFF" w:themeFill="background1"/>
        <w:rPr>
          <w:rFonts w:ascii="Verdana" w:hAnsi="Verdana"/>
          <w:sz w:val="20"/>
          <w:szCs w:val="20"/>
          <w:lang w:val="cs-CZ"/>
        </w:rPr>
      </w:pPr>
    </w:p>
    <w:p w14:paraId="291CD37B" w14:textId="77777777" w:rsidR="00855CA0" w:rsidRPr="00855CA0" w:rsidRDefault="00855CA0" w:rsidP="00860C37">
      <w:pPr>
        <w:shd w:val="clear" w:color="auto" w:fill="FFFFFF" w:themeFill="background1"/>
        <w:rPr>
          <w:rFonts w:ascii="Verdana" w:hAnsi="Verdana"/>
          <w:sz w:val="20"/>
          <w:szCs w:val="20"/>
          <w:lang w:val="cs-CZ"/>
        </w:rPr>
      </w:pPr>
    </w:p>
    <w:p w14:paraId="11F66EA3" w14:textId="77777777" w:rsidR="00855CA0" w:rsidRPr="00855CA0" w:rsidRDefault="00855CA0" w:rsidP="00860C37">
      <w:pPr>
        <w:shd w:val="clear" w:color="auto" w:fill="FFFFFF" w:themeFill="background1"/>
        <w:rPr>
          <w:rFonts w:ascii="Verdana" w:hAnsi="Verdana"/>
          <w:sz w:val="20"/>
          <w:szCs w:val="20"/>
          <w:lang w:val="cs-CZ"/>
        </w:rPr>
      </w:pPr>
    </w:p>
    <w:p w14:paraId="178085AE" w14:textId="77777777" w:rsidR="00855CA0" w:rsidRPr="00855CA0" w:rsidRDefault="00855CA0" w:rsidP="00860C37">
      <w:pPr>
        <w:shd w:val="clear" w:color="auto" w:fill="FFFFFF" w:themeFill="background1"/>
        <w:rPr>
          <w:rFonts w:ascii="Verdana" w:hAnsi="Verdana"/>
          <w:sz w:val="20"/>
          <w:szCs w:val="20"/>
          <w:lang w:val="cs-CZ"/>
        </w:rPr>
      </w:pPr>
    </w:p>
    <w:p w14:paraId="4D556E9B" w14:textId="77777777" w:rsidR="00855CA0" w:rsidRPr="00855CA0" w:rsidRDefault="00855CA0" w:rsidP="00860C37">
      <w:pPr>
        <w:shd w:val="clear" w:color="auto" w:fill="FFFFFF" w:themeFill="background1"/>
        <w:rPr>
          <w:rFonts w:ascii="Verdana" w:hAnsi="Verdana"/>
          <w:sz w:val="20"/>
          <w:szCs w:val="20"/>
          <w:lang w:val="cs-CZ"/>
        </w:rPr>
      </w:pPr>
    </w:p>
    <w:p w14:paraId="2ED0E115" w14:textId="77777777" w:rsidR="00855CA0" w:rsidRPr="00855CA0" w:rsidRDefault="00855CA0" w:rsidP="00860C37">
      <w:pPr>
        <w:shd w:val="clear" w:color="auto" w:fill="FFFFFF" w:themeFill="background1"/>
        <w:rPr>
          <w:rFonts w:ascii="Verdana" w:hAnsi="Verdana"/>
          <w:sz w:val="20"/>
          <w:szCs w:val="20"/>
          <w:lang w:val="cs-CZ"/>
        </w:rPr>
      </w:pPr>
    </w:p>
    <w:p w14:paraId="2314C53D" w14:textId="77777777" w:rsidR="00855CA0" w:rsidRPr="00855CA0" w:rsidRDefault="00855CA0" w:rsidP="00860C37">
      <w:pPr>
        <w:shd w:val="clear" w:color="auto" w:fill="FFFFFF" w:themeFill="background1"/>
        <w:rPr>
          <w:rFonts w:ascii="Verdana" w:hAnsi="Verdana"/>
          <w:sz w:val="20"/>
          <w:szCs w:val="20"/>
          <w:lang w:val="cs-CZ"/>
        </w:rPr>
      </w:pPr>
    </w:p>
    <w:p w14:paraId="0EAF2502" w14:textId="77777777" w:rsidR="00855CA0" w:rsidRPr="00855CA0" w:rsidRDefault="00855CA0" w:rsidP="00860C37">
      <w:pPr>
        <w:shd w:val="clear" w:color="auto" w:fill="FFFFFF" w:themeFill="background1"/>
        <w:rPr>
          <w:rFonts w:ascii="Verdana" w:hAnsi="Verdana"/>
          <w:sz w:val="20"/>
          <w:szCs w:val="20"/>
          <w:lang w:val="cs-CZ"/>
        </w:rPr>
      </w:pPr>
    </w:p>
    <w:p w14:paraId="4CBCB3E8" w14:textId="77777777" w:rsidR="00855CA0" w:rsidRPr="00855CA0" w:rsidRDefault="00855CA0" w:rsidP="00860C37">
      <w:pPr>
        <w:shd w:val="clear" w:color="auto" w:fill="FFFFFF" w:themeFill="background1"/>
        <w:rPr>
          <w:rFonts w:ascii="Verdana" w:hAnsi="Verdana"/>
          <w:sz w:val="20"/>
          <w:szCs w:val="20"/>
          <w:lang w:val="cs-CZ"/>
        </w:rPr>
      </w:pPr>
    </w:p>
    <w:p w14:paraId="2D7FC123" w14:textId="77777777" w:rsidR="00855CA0" w:rsidRPr="00855CA0" w:rsidRDefault="00855CA0" w:rsidP="00860C37">
      <w:pPr>
        <w:shd w:val="clear" w:color="auto" w:fill="FFFFFF" w:themeFill="background1"/>
        <w:rPr>
          <w:rFonts w:ascii="Verdana" w:hAnsi="Verdana"/>
          <w:sz w:val="20"/>
          <w:szCs w:val="20"/>
          <w:lang w:val="cs-CZ"/>
        </w:rPr>
      </w:pPr>
    </w:p>
    <w:p w14:paraId="28B769C7" w14:textId="77777777" w:rsidR="00855CA0" w:rsidRPr="00855CA0" w:rsidRDefault="00855CA0" w:rsidP="00860C37">
      <w:pPr>
        <w:shd w:val="clear" w:color="auto" w:fill="FFFFFF" w:themeFill="background1"/>
        <w:rPr>
          <w:rFonts w:ascii="Verdana" w:hAnsi="Verdana"/>
          <w:sz w:val="20"/>
          <w:szCs w:val="20"/>
          <w:lang w:val="cs-CZ"/>
        </w:rPr>
      </w:pPr>
    </w:p>
    <w:p w14:paraId="05EE9F0C" w14:textId="77777777" w:rsidR="00855CA0" w:rsidRPr="00855CA0" w:rsidRDefault="00855CA0" w:rsidP="00860C37">
      <w:pPr>
        <w:shd w:val="clear" w:color="auto" w:fill="FFFFFF" w:themeFill="background1"/>
        <w:rPr>
          <w:rFonts w:ascii="Verdana" w:hAnsi="Verdana"/>
          <w:sz w:val="20"/>
          <w:szCs w:val="20"/>
          <w:lang w:val="cs-CZ"/>
        </w:rPr>
      </w:pPr>
    </w:p>
    <w:p w14:paraId="67B40B16" w14:textId="2E583559" w:rsidR="00855CA0" w:rsidRDefault="00855CA0" w:rsidP="00860C37">
      <w:pPr>
        <w:shd w:val="clear" w:color="auto" w:fill="FFFFFF" w:themeFill="background1"/>
        <w:rPr>
          <w:rFonts w:ascii="Verdana" w:hAnsi="Verdana"/>
          <w:sz w:val="20"/>
          <w:szCs w:val="20"/>
          <w:lang w:val="cs-CZ"/>
        </w:rPr>
      </w:pPr>
    </w:p>
    <w:p w14:paraId="090374B2" w14:textId="64A09093" w:rsidR="00DA2A12" w:rsidRPr="00855CA0" w:rsidRDefault="00855CA0" w:rsidP="00860C37">
      <w:pPr>
        <w:shd w:val="clear" w:color="auto" w:fill="FFFFFF" w:themeFill="background1"/>
        <w:tabs>
          <w:tab w:val="left" w:pos="1291"/>
        </w:tabs>
        <w:rPr>
          <w:rFonts w:ascii="Verdana" w:hAnsi="Verdana"/>
          <w:sz w:val="20"/>
          <w:szCs w:val="20"/>
          <w:lang w:val="cs-CZ"/>
        </w:rPr>
      </w:pPr>
      <w:r>
        <w:rPr>
          <w:rFonts w:ascii="Verdana" w:hAnsi="Verdana"/>
          <w:sz w:val="20"/>
          <w:szCs w:val="20"/>
          <w:lang w:val="cs-CZ"/>
        </w:rPr>
        <w:tab/>
      </w:r>
    </w:p>
    <w:sectPr w:rsidR="00DA2A12" w:rsidRPr="00855CA0" w:rsidSect="00DC2300">
      <w:headerReference w:type="default" r:id="rId10"/>
      <w:footerReference w:type="even" r:id="rId11"/>
      <w:footerReference w:type="default" r:id="rId12"/>
      <w:pgSz w:w="11900" w:h="16840"/>
      <w:pgMar w:top="1418" w:right="1694" w:bottom="1134" w:left="680" w:header="68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6218" w14:textId="77777777" w:rsidR="003435B0" w:rsidRDefault="003435B0">
      <w:r>
        <w:separator/>
      </w:r>
    </w:p>
  </w:endnote>
  <w:endnote w:type="continuationSeparator" w:id="0">
    <w:p w14:paraId="13970DA8" w14:textId="77777777" w:rsidR="003435B0" w:rsidRDefault="0034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737D" w14:textId="77777777" w:rsidR="00855CA0" w:rsidRPr="009208FC" w:rsidRDefault="00855CA0" w:rsidP="00855CA0">
    <w:pPr>
      <w:pStyle w:val="Footer"/>
      <w:spacing w:line="240" w:lineRule="auto"/>
      <w:ind w:left="567"/>
      <w:rPr>
        <w:sz w:val="14"/>
        <w:szCs w:val="14"/>
        <w:lang w:val="cs-CZ"/>
      </w:rPr>
    </w:pPr>
    <w:r w:rsidRPr="009208FC">
      <w:rPr>
        <w:sz w:val="14"/>
        <w:szCs w:val="14"/>
        <w:lang w:val="cs-CZ"/>
      </w:rPr>
      <w:t>Deloitte označuje jednu či více společností Deloitte Touche Tohmatsu Limited, britské privátní společnosti s ručením omezeným zárukou („DTTL“), jejích členských firem a jejich spřízněných subjektů. Společnost DTTL a každá z jejích členských firem představuje samostatný a nezávislý právní subjekt. Společnost DTTL (rovněž označovaná jako „Deloitte Global“) služby klientům neposkytuje. Podrobné informace o společnosti Deloitte Touche Tohmatsu Limited a jejích členských firmách jsou uvedeny na adrese www.deloitte.com/cz/onas.</w:t>
    </w:r>
  </w:p>
  <w:p w14:paraId="65028023" w14:textId="77777777" w:rsidR="00855CA0" w:rsidRPr="009208FC" w:rsidRDefault="00855CA0" w:rsidP="00855CA0">
    <w:pPr>
      <w:pStyle w:val="Footer"/>
      <w:spacing w:line="240" w:lineRule="auto"/>
      <w:ind w:left="567"/>
      <w:rPr>
        <w:sz w:val="14"/>
        <w:szCs w:val="14"/>
        <w:lang w:val="cs-CZ"/>
      </w:rPr>
    </w:pPr>
  </w:p>
  <w:p w14:paraId="2BFAB6FA" w14:textId="77777777" w:rsidR="00855CA0" w:rsidRPr="009208FC" w:rsidRDefault="00855CA0" w:rsidP="00855CA0">
    <w:pPr>
      <w:pStyle w:val="Footer"/>
      <w:spacing w:line="240" w:lineRule="auto"/>
      <w:ind w:left="567"/>
      <w:rPr>
        <w:sz w:val="14"/>
        <w:szCs w:val="14"/>
        <w:lang w:val="cs-CZ"/>
      </w:rPr>
    </w:pPr>
    <w:r w:rsidRPr="009208FC">
      <w:rPr>
        <w:sz w:val="14"/>
        <w:szCs w:val="14"/>
        <w:lang w:val="cs-CZ"/>
      </w:rPr>
      <w:t xml:space="preserve">Společnost Deloitte poskytuje služby v oblasti auditu, poradenství, právního a 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Fortune Global 500 ®, vysoce kvalitní služby v oblastech, ve kterých klienti řeší své nejkomplexnější podnikatelské výzvy. Chcete-li se dozvědět více o způsobu, jakým zhruba 244 000 odborníků dělá to, co má pro klienty smysl, kontaktujte nás prostřednictvím sociálních sítí Facebook, LinkedIn či Twitter. </w:t>
    </w:r>
  </w:p>
  <w:p w14:paraId="4C4A5CC0" w14:textId="77777777" w:rsidR="00855CA0" w:rsidRPr="009208FC" w:rsidRDefault="00855CA0" w:rsidP="00855CA0">
    <w:pPr>
      <w:pStyle w:val="Footer"/>
      <w:spacing w:line="240" w:lineRule="auto"/>
      <w:ind w:left="567"/>
      <w:rPr>
        <w:sz w:val="14"/>
        <w:szCs w:val="14"/>
        <w:lang w:val="cs-CZ"/>
      </w:rPr>
    </w:pPr>
  </w:p>
  <w:p w14:paraId="5BD519F9" w14:textId="77777777" w:rsidR="00855CA0" w:rsidRPr="009208FC" w:rsidRDefault="00855CA0" w:rsidP="00855CA0">
    <w:pPr>
      <w:pStyle w:val="Footer"/>
      <w:spacing w:line="240" w:lineRule="auto"/>
      <w:ind w:left="567"/>
      <w:rPr>
        <w:sz w:val="14"/>
        <w:szCs w:val="14"/>
        <w:lang w:val="cs-CZ"/>
      </w:rPr>
    </w:pPr>
    <w:r w:rsidRPr="009208FC">
      <w:rPr>
        <w:sz w:val="14"/>
        <w:szCs w:val="14"/>
        <w:lang w:val="cs-CZ"/>
      </w:rPr>
      <w:t>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téměř 6 000 zaměstnanců ze 41 pracovišť v 18 zemích.</w:t>
    </w:r>
  </w:p>
  <w:p w14:paraId="195258B3" w14:textId="77777777" w:rsidR="00855CA0" w:rsidRPr="009208FC" w:rsidRDefault="00855CA0" w:rsidP="00855CA0">
    <w:pPr>
      <w:pStyle w:val="Footer"/>
      <w:spacing w:line="240" w:lineRule="auto"/>
      <w:ind w:left="567"/>
      <w:rPr>
        <w:sz w:val="14"/>
        <w:szCs w:val="14"/>
        <w:lang w:val="cs-CZ"/>
      </w:rPr>
    </w:pPr>
  </w:p>
  <w:p w14:paraId="07218C72" w14:textId="77777777" w:rsidR="00855CA0" w:rsidRPr="009208FC" w:rsidRDefault="00855CA0" w:rsidP="00855CA0">
    <w:pPr>
      <w:pStyle w:val="Footer"/>
      <w:spacing w:line="240" w:lineRule="auto"/>
      <w:ind w:left="567"/>
      <w:rPr>
        <w:sz w:val="14"/>
        <w:szCs w:val="14"/>
        <w:lang w:val="cs-CZ"/>
      </w:rPr>
    </w:pPr>
    <w:r w:rsidRPr="009208FC">
      <w:rPr>
        <w:sz w:val="14"/>
        <w:szCs w:val="14"/>
        <w:lang w:val="cs-CZ"/>
      </w:rPr>
      <w:t>© 2017 Pro více informací kontaktujte Deloitte Česká republika.</w:t>
    </w:r>
  </w:p>
  <w:p w14:paraId="1F593337" w14:textId="77777777" w:rsidR="00855CA0" w:rsidRPr="00DC2300" w:rsidRDefault="00855CA0">
    <w:pPr>
      <w:pStyle w:val="Footer"/>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CF75" w14:textId="77777777" w:rsidR="00716CA4" w:rsidRDefault="00716CA4">
    <w:pPr>
      <w:pStyle w:val="Footer"/>
      <w:spacing w:line="240" w:lineRule="auto"/>
      <w:ind w:left="567"/>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8114B" w14:textId="77777777" w:rsidR="003435B0" w:rsidRDefault="003435B0">
      <w:r>
        <w:separator/>
      </w:r>
    </w:p>
  </w:footnote>
  <w:footnote w:type="continuationSeparator" w:id="0">
    <w:p w14:paraId="334FBBF0" w14:textId="77777777" w:rsidR="003435B0" w:rsidRDefault="0034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31B7" w14:textId="1B83474B" w:rsidR="00622B17" w:rsidRDefault="00622B17">
    <w:pPr>
      <w:pStyle w:val="Header"/>
    </w:pPr>
    <w:r>
      <w:rPr>
        <w:noProof/>
        <w:lang w:val="cs-CZ" w:eastAsia="cs-CZ"/>
      </w:rPr>
      <w:drawing>
        <wp:anchor distT="152400" distB="152400" distL="152400" distR="152400" simplePos="0" relativeHeight="251659264" behindDoc="1" locked="0" layoutInCell="1" allowOverlap="1" wp14:anchorId="1652C4DE" wp14:editId="00572A1B">
          <wp:simplePos x="0" y="0"/>
          <wp:positionH relativeFrom="page">
            <wp:posOffset>431800</wp:posOffset>
          </wp:positionH>
          <wp:positionV relativeFrom="page">
            <wp:posOffset>583565</wp:posOffset>
          </wp:positionV>
          <wp:extent cx="1871980" cy="348616"/>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1">
                    <a:extLst/>
                  </a:blip>
                  <a:stretch>
                    <a:fillRect/>
                  </a:stretch>
                </pic:blipFill>
                <pic:spPr>
                  <a:xfrm>
                    <a:off x="0" y="0"/>
                    <a:ext cx="1871980" cy="34861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D6D"/>
    <w:multiLevelType w:val="hybridMultilevel"/>
    <w:tmpl w:val="0E343872"/>
    <w:styleLink w:val="Importovanstyl1"/>
    <w:lvl w:ilvl="0" w:tplc="F8522734">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000C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B4C1F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CC92C">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D65EB6">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70BB8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9E0626">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2DBF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8536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E90151"/>
    <w:multiLevelType w:val="hybridMultilevel"/>
    <w:tmpl w:val="7DE2DB00"/>
    <w:lvl w:ilvl="0" w:tplc="799A8D9C">
      <w:start w:val="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F23926"/>
    <w:multiLevelType w:val="hybridMultilevel"/>
    <w:tmpl w:val="3DDA34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191854"/>
    <w:multiLevelType w:val="hybridMultilevel"/>
    <w:tmpl w:val="F77AC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0D6096"/>
    <w:multiLevelType w:val="hybridMultilevel"/>
    <w:tmpl w:val="415830F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FB7D0E"/>
    <w:multiLevelType w:val="hybridMultilevel"/>
    <w:tmpl w:val="8904DA2E"/>
    <w:lvl w:ilvl="0" w:tplc="0409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C5E25E3"/>
    <w:multiLevelType w:val="hybridMultilevel"/>
    <w:tmpl w:val="8A9E4B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1D3C13"/>
    <w:multiLevelType w:val="hybridMultilevel"/>
    <w:tmpl w:val="E16812AE"/>
    <w:lvl w:ilvl="0" w:tplc="4162C252">
      <w:start w:val="23"/>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B69468A"/>
    <w:multiLevelType w:val="hybridMultilevel"/>
    <w:tmpl w:val="A5EA7708"/>
    <w:lvl w:ilvl="0" w:tplc="0409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2816FC9"/>
    <w:multiLevelType w:val="hybridMultilevel"/>
    <w:tmpl w:val="0E343872"/>
    <w:numStyleLink w:val="Importovanstyl1"/>
  </w:abstractNum>
  <w:abstractNum w:abstractNumId="10" w15:restartNumberingAfterBreak="0">
    <w:nsid w:val="56985D43"/>
    <w:multiLevelType w:val="hybridMultilevel"/>
    <w:tmpl w:val="D02A8B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95A34"/>
    <w:multiLevelType w:val="hybridMultilevel"/>
    <w:tmpl w:val="8C147938"/>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5D4B508B"/>
    <w:multiLevelType w:val="hybridMultilevel"/>
    <w:tmpl w:val="7DE2DB00"/>
    <w:lvl w:ilvl="0" w:tplc="799A8D9C">
      <w:start w:val="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8A4132"/>
    <w:multiLevelType w:val="hybridMultilevel"/>
    <w:tmpl w:val="ADE475B0"/>
    <w:lvl w:ilvl="0" w:tplc="0409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5E835DC"/>
    <w:multiLevelType w:val="hybridMultilevel"/>
    <w:tmpl w:val="7DE2DB00"/>
    <w:lvl w:ilvl="0" w:tplc="799A8D9C">
      <w:start w:val="2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2F85B39"/>
    <w:multiLevelType w:val="hybridMultilevel"/>
    <w:tmpl w:val="B5F60EF2"/>
    <w:lvl w:ilvl="0" w:tplc="0405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1E45F5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7215F0">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C20C6">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C235B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120E9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AA892">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AC6F9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FE34F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66541C"/>
    <w:multiLevelType w:val="hybridMultilevel"/>
    <w:tmpl w:val="144CE982"/>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5"/>
  </w:num>
  <w:num w:numId="4">
    <w:abstractNumId w:val="10"/>
  </w:num>
  <w:num w:numId="5">
    <w:abstractNumId w:val="2"/>
  </w:num>
  <w:num w:numId="6">
    <w:abstractNumId w:val="11"/>
  </w:num>
  <w:num w:numId="7">
    <w:abstractNumId w:val="4"/>
  </w:num>
  <w:num w:numId="8">
    <w:abstractNumId w:val="1"/>
  </w:num>
  <w:num w:numId="9">
    <w:abstractNumId w:val="3"/>
  </w:num>
  <w:num w:numId="10">
    <w:abstractNumId w:val="7"/>
  </w:num>
  <w:num w:numId="11">
    <w:abstractNumId w:val="14"/>
  </w:num>
  <w:num w:numId="12">
    <w:abstractNumId w:val="12"/>
  </w:num>
  <w:num w:numId="13">
    <w:abstractNumId w:val="8"/>
  </w:num>
  <w:num w:numId="14">
    <w:abstractNumId w:val="16"/>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18"/>
    <w:rsid w:val="000078B5"/>
    <w:rsid w:val="00021324"/>
    <w:rsid w:val="00033E11"/>
    <w:rsid w:val="00061F76"/>
    <w:rsid w:val="0006456E"/>
    <w:rsid w:val="00090DB4"/>
    <w:rsid w:val="000A57B4"/>
    <w:rsid w:val="000C2870"/>
    <w:rsid w:val="000C2CE8"/>
    <w:rsid w:val="00112239"/>
    <w:rsid w:val="001137C2"/>
    <w:rsid w:val="001257E7"/>
    <w:rsid w:val="001356A9"/>
    <w:rsid w:val="001673DA"/>
    <w:rsid w:val="00174B25"/>
    <w:rsid w:val="0018317D"/>
    <w:rsid w:val="001833E6"/>
    <w:rsid w:val="00184F73"/>
    <w:rsid w:val="00191640"/>
    <w:rsid w:val="00196DBF"/>
    <w:rsid w:val="001A4775"/>
    <w:rsid w:val="001C34DC"/>
    <w:rsid w:val="001C7D13"/>
    <w:rsid w:val="001D03CB"/>
    <w:rsid w:val="001D4247"/>
    <w:rsid w:val="001E13F0"/>
    <w:rsid w:val="001E764A"/>
    <w:rsid w:val="001F1416"/>
    <w:rsid w:val="001F7423"/>
    <w:rsid w:val="00200FE8"/>
    <w:rsid w:val="00210C2E"/>
    <w:rsid w:val="002126DE"/>
    <w:rsid w:val="0022140B"/>
    <w:rsid w:val="002238BB"/>
    <w:rsid w:val="00225977"/>
    <w:rsid w:val="00227207"/>
    <w:rsid w:val="002311F0"/>
    <w:rsid w:val="00240030"/>
    <w:rsid w:val="00243BC6"/>
    <w:rsid w:val="00246350"/>
    <w:rsid w:val="002569D3"/>
    <w:rsid w:val="00257D4B"/>
    <w:rsid w:val="00262700"/>
    <w:rsid w:val="002633B6"/>
    <w:rsid w:val="00265C06"/>
    <w:rsid w:val="00265C11"/>
    <w:rsid w:val="00274777"/>
    <w:rsid w:val="00274BCC"/>
    <w:rsid w:val="00277C37"/>
    <w:rsid w:val="00287570"/>
    <w:rsid w:val="00291661"/>
    <w:rsid w:val="002A6FDB"/>
    <w:rsid w:val="002C2347"/>
    <w:rsid w:val="002C74D3"/>
    <w:rsid w:val="00300AC1"/>
    <w:rsid w:val="003024E4"/>
    <w:rsid w:val="00303494"/>
    <w:rsid w:val="00307B8F"/>
    <w:rsid w:val="00313C66"/>
    <w:rsid w:val="00315244"/>
    <w:rsid w:val="00324107"/>
    <w:rsid w:val="003357AB"/>
    <w:rsid w:val="003417E0"/>
    <w:rsid w:val="003435B0"/>
    <w:rsid w:val="00343879"/>
    <w:rsid w:val="00350646"/>
    <w:rsid w:val="00351486"/>
    <w:rsid w:val="00362B65"/>
    <w:rsid w:val="0036473A"/>
    <w:rsid w:val="00364B68"/>
    <w:rsid w:val="00367F24"/>
    <w:rsid w:val="00371F48"/>
    <w:rsid w:val="00376102"/>
    <w:rsid w:val="003A3078"/>
    <w:rsid w:val="003A5E31"/>
    <w:rsid w:val="003B3A03"/>
    <w:rsid w:val="003D342E"/>
    <w:rsid w:val="003E06F9"/>
    <w:rsid w:val="003E12E7"/>
    <w:rsid w:val="003E172A"/>
    <w:rsid w:val="003E4AB3"/>
    <w:rsid w:val="003E6597"/>
    <w:rsid w:val="003F4CE7"/>
    <w:rsid w:val="004518B4"/>
    <w:rsid w:val="00454599"/>
    <w:rsid w:val="00464927"/>
    <w:rsid w:val="0047360E"/>
    <w:rsid w:val="0047514E"/>
    <w:rsid w:val="0048564A"/>
    <w:rsid w:val="004955DA"/>
    <w:rsid w:val="00497364"/>
    <w:rsid w:val="004B4EA6"/>
    <w:rsid w:val="004C4B5A"/>
    <w:rsid w:val="004D5F1B"/>
    <w:rsid w:val="004D79AB"/>
    <w:rsid w:val="004F09D8"/>
    <w:rsid w:val="00513FEC"/>
    <w:rsid w:val="00524A4E"/>
    <w:rsid w:val="00525886"/>
    <w:rsid w:val="00543D36"/>
    <w:rsid w:val="0054465E"/>
    <w:rsid w:val="005467C9"/>
    <w:rsid w:val="005509F8"/>
    <w:rsid w:val="005511B5"/>
    <w:rsid w:val="00561AB1"/>
    <w:rsid w:val="005648F7"/>
    <w:rsid w:val="00581D10"/>
    <w:rsid w:val="00594695"/>
    <w:rsid w:val="0059667A"/>
    <w:rsid w:val="005A4DD4"/>
    <w:rsid w:val="005C1430"/>
    <w:rsid w:val="005D1B6A"/>
    <w:rsid w:val="005D4FF0"/>
    <w:rsid w:val="005E7002"/>
    <w:rsid w:val="005E7212"/>
    <w:rsid w:val="005F1720"/>
    <w:rsid w:val="00605FF8"/>
    <w:rsid w:val="006135F8"/>
    <w:rsid w:val="00614498"/>
    <w:rsid w:val="00620306"/>
    <w:rsid w:val="00622B17"/>
    <w:rsid w:val="00625000"/>
    <w:rsid w:val="00632A7B"/>
    <w:rsid w:val="00651917"/>
    <w:rsid w:val="0066561B"/>
    <w:rsid w:val="006835CA"/>
    <w:rsid w:val="00686743"/>
    <w:rsid w:val="00693D56"/>
    <w:rsid w:val="006A3BFE"/>
    <w:rsid w:val="006D635C"/>
    <w:rsid w:val="006E56EC"/>
    <w:rsid w:val="006E5B0D"/>
    <w:rsid w:val="007065A2"/>
    <w:rsid w:val="00713FAF"/>
    <w:rsid w:val="00716A8A"/>
    <w:rsid w:val="00716CA4"/>
    <w:rsid w:val="00756C0B"/>
    <w:rsid w:val="00774082"/>
    <w:rsid w:val="007741A0"/>
    <w:rsid w:val="00776456"/>
    <w:rsid w:val="00786FF8"/>
    <w:rsid w:val="007A22C0"/>
    <w:rsid w:val="007B6D3C"/>
    <w:rsid w:val="007D1CEF"/>
    <w:rsid w:val="007D7E71"/>
    <w:rsid w:val="007F740D"/>
    <w:rsid w:val="00821962"/>
    <w:rsid w:val="00831518"/>
    <w:rsid w:val="0084634B"/>
    <w:rsid w:val="00855589"/>
    <w:rsid w:val="00855CA0"/>
    <w:rsid w:val="00856BD1"/>
    <w:rsid w:val="00857BAE"/>
    <w:rsid w:val="00857D91"/>
    <w:rsid w:val="00860C37"/>
    <w:rsid w:val="00862D69"/>
    <w:rsid w:val="00876EC5"/>
    <w:rsid w:val="0088405E"/>
    <w:rsid w:val="008A4F9A"/>
    <w:rsid w:val="008B1CD1"/>
    <w:rsid w:val="008B1CD5"/>
    <w:rsid w:val="008B3EC4"/>
    <w:rsid w:val="008B48C0"/>
    <w:rsid w:val="008B7804"/>
    <w:rsid w:val="008C09F1"/>
    <w:rsid w:val="008C7D94"/>
    <w:rsid w:val="008D2A32"/>
    <w:rsid w:val="008D5A8F"/>
    <w:rsid w:val="00906F07"/>
    <w:rsid w:val="0091104A"/>
    <w:rsid w:val="00917A7D"/>
    <w:rsid w:val="009208FC"/>
    <w:rsid w:val="009349C4"/>
    <w:rsid w:val="00934F26"/>
    <w:rsid w:val="00943D32"/>
    <w:rsid w:val="0096432E"/>
    <w:rsid w:val="0096516A"/>
    <w:rsid w:val="00974AC1"/>
    <w:rsid w:val="0099336E"/>
    <w:rsid w:val="009940B1"/>
    <w:rsid w:val="00996764"/>
    <w:rsid w:val="009A2709"/>
    <w:rsid w:val="009B04AC"/>
    <w:rsid w:val="009C470E"/>
    <w:rsid w:val="009D0E57"/>
    <w:rsid w:val="009D7F7F"/>
    <w:rsid w:val="009E5875"/>
    <w:rsid w:val="00A016D5"/>
    <w:rsid w:val="00A0752F"/>
    <w:rsid w:val="00A3147C"/>
    <w:rsid w:val="00A423DE"/>
    <w:rsid w:val="00A7680C"/>
    <w:rsid w:val="00A92DD6"/>
    <w:rsid w:val="00A946E7"/>
    <w:rsid w:val="00AA669B"/>
    <w:rsid w:val="00AE0226"/>
    <w:rsid w:val="00AF1D0D"/>
    <w:rsid w:val="00B02218"/>
    <w:rsid w:val="00B02F31"/>
    <w:rsid w:val="00B1404A"/>
    <w:rsid w:val="00B31505"/>
    <w:rsid w:val="00B349EB"/>
    <w:rsid w:val="00B4296C"/>
    <w:rsid w:val="00B44C42"/>
    <w:rsid w:val="00B75F18"/>
    <w:rsid w:val="00B86787"/>
    <w:rsid w:val="00BA4218"/>
    <w:rsid w:val="00BB47BD"/>
    <w:rsid w:val="00BB6838"/>
    <w:rsid w:val="00BC134A"/>
    <w:rsid w:val="00BE46CD"/>
    <w:rsid w:val="00BE4A39"/>
    <w:rsid w:val="00BE4E66"/>
    <w:rsid w:val="00BE500C"/>
    <w:rsid w:val="00BF67E6"/>
    <w:rsid w:val="00C323B2"/>
    <w:rsid w:val="00C46BCE"/>
    <w:rsid w:val="00C52FAA"/>
    <w:rsid w:val="00C55FAB"/>
    <w:rsid w:val="00C56B08"/>
    <w:rsid w:val="00C73E2B"/>
    <w:rsid w:val="00C75D65"/>
    <w:rsid w:val="00C81164"/>
    <w:rsid w:val="00C82E26"/>
    <w:rsid w:val="00C84B80"/>
    <w:rsid w:val="00C942B1"/>
    <w:rsid w:val="00CC3374"/>
    <w:rsid w:val="00CD1871"/>
    <w:rsid w:val="00CD5AE5"/>
    <w:rsid w:val="00CF03C0"/>
    <w:rsid w:val="00CF18FC"/>
    <w:rsid w:val="00D20606"/>
    <w:rsid w:val="00D2064E"/>
    <w:rsid w:val="00D453D9"/>
    <w:rsid w:val="00D53BAB"/>
    <w:rsid w:val="00D551A7"/>
    <w:rsid w:val="00D63225"/>
    <w:rsid w:val="00D71AD8"/>
    <w:rsid w:val="00D854D0"/>
    <w:rsid w:val="00D9207C"/>
    <w:rsid w:val="00DA0194"/>
    <w:rsid w:val="00DA2A12"/>
    <w:rsid w:val="00DA7855"/>
    <w:rsid w:val="00DC2300"/>
    <w:rsid w:val="00DE6A3E"/>
    <w:rsid w:val="00DE6B88"/>
    <w:rsid w:val="00E012D7"/>
    <w:rsid w:val="00E0693C"/>
    <w:rsid w:val="00E14F48"/>
    <w:rsid w:val="00E41661"/>
    <w:rsid w:val="00E41E23"/>
    <w:rsid w:val="00E52B20"/>
    <w:rsid w:val="00E61614"/>
    <w:rsid w:val="00E616BC"/>
    <w:rsid w:val="00E644C8"/>
    <w:rsid w:val="00E657D7"/>
    <w:rsid w:val="00E714C9"/>
    <w:rsid w:val="00E87703"/>
    <w:rsid w:val="00E921B9"/>
    <w:rsid w:val="00E955F2"/>
    <w:rsid w:val="00EB7DDD"/>
    <w:rsid w:val="00EC4F8E"/>
    <w:rsid w:val="00EF177A"/>
    <w:rsid w:val="00EF2E06"/>
    <w:rsid w:val="00F031E7"/>
    <w:rsid w:val="00F10D45"/>
    <w:rsid w:val="00F13FAE"/>
    <w:rsid w:val="00F17D82"/>
    <w:rsid w:val="00F2497C"/>
    <w:rsid w:val="00F24B71"/>
    <w:rsid w:val="00F31782"/>
    <w:rsid w:val="00F32336"/>
    <w:rsid w:val="00F40C66"/>
    <w:rsid w:val="00F5643B"/>
    <w:rsid w:val="00F60BE0"/>
    <w:rsid w:val="00F736E0"/>
    <w:rsid w:val="00F8580E"/>
    <w:rsid w:val="00F92682"/>
    <w:rsid w:val="00F94DEC"/>
    <w:rsid w:val="00F96E3D"/>
    <w:rsid w:val="00FB1EDB"/>
    <w:rsid w:val="00FB6A8C"/>
    <w:rsid w:val="00FC0A78"/>
    <w:rsid w:val="00FE03D3"/>
    <w:rsid w:val="00FE1646"/>
    <w:rsid w:val="00FE2F93"/>
    <w:rsid w:val="00FE350F"/>
    <w:rsid w:val="00FF1F30"/>
    <w:rsid w:val="00FF4E1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8D24"/>
  <w15:docId w15:val="{D3DE872E-D75E-40B2-977E-7C0D0166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Footer">
    <w:name w:val="footer"/>
    <w:link w:val="FooterChar"/>
    <w:pPr>
      <w:tabs>
        <w:tab w:val="right" w:pos="7371"/>
      </w:tabs>
      <w:spacing w:line="200" w:lineRule="atLeast"/>
    </w:pPr>
    <w:rPr>
      <w:rFonts w:ascii="Verdana" w:hAnsi="Verdana" w:cs="Arial Unicode MS"/>
      <w:color w:val="000000"/>
      <w:sz w:val="16"/>
      <w:szCs w:val="16"/>
      <w:u w:color="000000"/>
      <w:lang w:val="en-US"/>
    </w:rPr>
  </w:style>
  <w:style w:type="paragraph" w:customStyle="1" w:styleId="Text">
    <w:name w:val="Text"/>
    <w:pPr>
      <w:spacing w:line="240" w:lineRule="atLeast"/>
    </w:pPr>
    <w:rPr>
      <w:rFonts w:ascii="Verdana" w:eastAsia="Verdana" w:hAnsi="Verdana" w:cs="Verdana"/>
      <w:color w:val="000000"/>
      <w:sz w:val="17"/>
      <w:szCs w:val="17"/>
      <w:u w:color="000000"/>
    </w:rPr>
  </w:style>
  <w:style w:type="paragraph" w:customStyle="1" w:styleId="Deloitteaddress">
    <w:name w:val="Deloitte address"/>
    <w:pPr>
      <w:spacing w:line="170" w:lineRule="atLeast"/>
    </w:pPr>
    <w:rPr>
      <w:rFonts w:ascii="Verdana" w:eastAsia="Verdana" w:hAnsi="Verdana" w:cs="Verdana"/>
      <w:color w:val="000000"/>
      <w:sz w:val="14"/>
      <w:szCs w:val="14"/>
      <w:u w:color="000000"/>
      <w:lang w:val="en-US"/>
    </w:rPr>
  </w:style>
  <w:style w:type="paragraph" w:customStyle="1" w:styleId="Documenttitle">
    <w:name w:val="Document title"/>
    <w:pPr>
      <w:spacing w:line="440" w:lineRule="atLeast"/>
    </w:pPr>
    <w:rPr>
      <w:rFonts w:ascii="Verdana" w:hAnsi="Verdana" w:cs="Arial Unicode MS"/>
      <w:b/>
      <w:bCs/>
      <w:color w:val="000000"/>
      <w:sz w:val="36"/>
      <w:szCs w:val="36"/>
      <w:u w:color="000000"/>
      <w:lang w:val="en-US"/>
    </w:rPr>
  </w:style>
  <w:style w:type="character" w:customStyle="1" w:styleId="Odkaz">
    <w:name w:val="Odkaz"/>
    <w:rPr>
      <w:color w:val="00A3E0"/>
      <w:u w:val="single" w:color="00A3E0"/>
    </w:rPr>
  </w:style>
  <w:style w:type="character" w:customStyle="1" w:styleId="Hyperlink0">
    <w:name w:val="Hyperlink.0"/>
    <w:basedOn w:val="Odkaz"/>
    <w:rPr>
      <w:color w:val="62B5E5"/>
      <w:u w:val="none" w:color="62B5E5"/>
    </w:rPr>
  </w:style>
  <w:style w:type="paragraph" w:styleId="ListParagraph">
    <w:name w:val="List Paragraph"/>
    <w:uiPriority w:val="34"/>
    <w:qFormat/>
    <w:pPr>
      <w:spacing w:after="240" w:line="240" w:lineRule="atLeast"/>
      <w:ind w:left="720"/>
    </w:pPr>
    <w:rPr>
      <w:rFonts w:ascii="Verdana" w:hAnsi="Verdana" w:cs="Arial Unicode MS"/>
      <w:color w:val="000000"/>
      <w:sz w:val="18"/>
      <w:szCs w:val="18"/>
      <w:u w:color="000000"/>
      <w:lang w:val="en-US"/>
    </w:rPr>
  </w:style>
  <w:style w:type="numbering" w:customStyle="1" w:styleId="Importovanstyl1">
    <w:name w:val="Importovaný styl 1"/>
    <w:pPr>
      <w:numPr>
        <w:numId w:val="1"/>
      </w:numPr>
    </w:pPr>
  </w:style>
  <w:style w:type="character" w:styleId="CommentReference">
    <w:name w:val="annotation reference"/>
    <w:basedOn w:val="DefaultParagraphFont"/>
    <w:uiPriority w:val="99"/>
    <w:semiHidden/>
    <w:unhideWhenUsed/>
    <w:rsid w:val="00FB1EDB"/>
    <w:rPr>
      <w:sz w:val="16"/>
      <w:szCs w:val="16"/>
    </w:rPr>
  </w:style>
  <w:style w:type="paragraph" w:styleId="CommentText">
    <w:name w:val="annotation text"/>
    <w:basedOn w:val="Normal"/>
    <w:link w:val="CommentTextChar"/>
    <w:uiPriority w:val="99"/>
    <w:semiHidden/>
    <w:unhideWhenUsed/>
    <w:rsid w:val="00FB1EDB"/>
    <w:rPr>
      <w:sz w:val="20"/>
      <w:szCs w:val="20"/>
    </w:rPr>
  </w:style>
  <w:style w:type="character" w:customStyle="1" w:styleId="CommentTextChar">
    <w:name w:val="Comment Text Char"/>
    <w:basedOn w:val="DefaultParagraphFont"/>
    <w:link w:val="CommentText"/>
    <w:uiPriority w:val="99"/>
    <w:semiHidden/>
    <w:rsid w:val="00FB1EDB"/>
    <w:rPr>
      <w:lang w:val="en-US" w:eastAsia="en-US"/>
    </w:rPr>
  </w:style>
  <w:style w:type="paragraph" w:styleId="CommentSubject">
    <w:name w:val="annotation subject"/>
    <w:basedOn w:val="CommentText"/>
    <w:next w:val="CommentText"/>
    <w:link w:val="CommentSubjectChar"/>
    <w:uiPriority w:val="99"/>
    <w:semiHidden/>
    <w:unhideWhenUsed/>
    <w:rsid w:val="00FB1EDB"/>
    <w:rPr>
      <w:b/>
      <w:bCs/>
    </w:rPr>
  </w:style>
  <w:style w:type="character" w:customStyle="1" w:styleId="CommentSubjectChar">
    <w:name w:val="Comment Subject Char"/>
    <w:basedOn w:val="CommentTextChar"/>
    <w:link w:val="CommentSubject"/>
    <w:uiPriority w:val="99"/>
    <w:semiHidden/>
    <w:rsid w:val="00FB1EDB"/>
    <w:rPr>
      <w:b/>
      <w:bCs/>
      <w:lang w:val="en-US" w:eastAsia="en-US"/>
    </w:rPr>
  </w:style>
  <w:style w:type="paragraph" w:styleId="BalloonText">
    <w:name w:val="Balloon Text"/>
    <w:basedOn w:val="Normal"/>
    <w:link w:val="BalloonTextChar"/>
    <w:uiPriority w:val="99"/>
    <w:semiHidden/>
    <w:unhideWhenUsed/>
    <w:rsid w:val="00FB1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DB"/>
    <w:rPr>
      <w:rFonts w:ascii="Segoe UI" w:hAnsi="Segoe UI" w:cs="Segoe UI"/>
      <w:sz w:val="18"/>
      <w:szCs w:val="18"/>
      <w:lang w:val="en-US" w:eastAsia="en-US"/>
    </w:rPr>
  </w:style>
  <w:style w:type="character" w:customStyle="1" w:styleId="apple-converted-space">
    <w:name w:val="apple-converted-space"/>
    <w:basedOn w:val="DefaultParagraphFont"/>
    <w:rsid w:val="001E764A"/>
  </w:style>
  <w:style w:type="character" w:styleId="FollowedHyperlink">
    <w:name w:val="FollowedHyperlink"/>
    <w:basedOn w:val="DefaultParagraphFont"/>
    <w:uiPriority w:val="99"/>
    <w:semiHidden/>
    <w:unhideWhenUsed/>
    <w:rsid w:val="00E87703"/>
    <w:rPr>
      <w:color w:val="FF00FF" w:themeColor="followedHyperlink"/>
      <w:u w:val="single"/>
    </w:rPr>
  </w:style>
  <w:style w:type="paragraph" w:styleId="Header">
    <w:name w:val="header"/>
    <w:basedOn w:val="Normal"/>
    <w:link w:val="HeaderChar"/>
    <w:uiPriority w:val="99"/>
    <w:unhideWhenUsed/>
    <w:rsid w:val="004B4EA6"/>
    <w:pPr>
      <w:tabs>
        <w:tab w:val="center" w:pos="4536"/>
        <w:tab w:val="right" w:pos="9072"/>
      </w:tabs>
    </w:pPr>
  </w:style>
  <w:style w:type="character" w:customStyle="1" w:styleId="HeaderChar">
    <w:name w:val="Header Char"/>
    <w:basedOn w:val="DefaultParagraphFont"/>
    <w:link w:val="Header"/>
    <w:uiPriority w:val="99"/>
    <w:rsid w:val="004B4EA6"/>
    <w:rPr>
      <w:sz w:val="24"/>
      <w:szCs w:val="24"/>
      <w:lang w:val="en-US" w:eastAsia="en-US"/>
    </w:rPr>
  </w:style>
  <w:style w:type="character" w:customStyle="1" w:styleId="dnA">
    <w:name w:val="Žádný A"/>
    <w:rsid w:val="00227207"/>
    <w:rPr>
      <w:lang w:val="en-US"/>
    </w:rPr>
  </w:style>
  <w:style w:type="paragraph" w:customStyle="1" w:styleId="TextA">
    <w:name w:val="Text A"/>
    <w:rsid w:val="00227207"/>
    <w:pPr>
      <w:spacing w:after="240" w:line="240" w:lineRule="atLeast"/>
    </w:pPr>
    <w:rPr>
      <w:rFonts w:ascii="Verdana" w:eastAsia="Verdana" w:hAnsi="Verdana" w:cs="Verdana"/>
      <w:color w:val="000000"/>
      <w:sz w:val="18"/>
      <w:szCs w:val="18"/>
      <w:u w:color="000000"/>
      <w:lang w:val="en-GB" w:eastAsia="en-US"/>
    </w:rPr>
  </w:style>
  <w:style w:type="character" w:customStyle="1" w:styleId="Hyperlink1">
    <w:name w:val="Hyperlink.1"/>
    <w:basedOn w:val="dnA"/>
    <w:rsid w:val="00227207"/>
    <w:rPr>
      <w:color w:val="00A3E0"/>
      <w:u w:val="single" w:color="00A3E0"/>
      <w:lang w:val="en-US"/>
    </w:rPr>
  </w:style>
  <w:style w:type="character" w:customStyle="1" w:styleId="FooterChar">
    <w:name w:val="Footer Char"/>
    <w:basedOn w:val="DefaultParagraphFont"/>
    <w:link w:val="Footer"/>
    <w:rsid w:val="009208FC"/>
    <w:rPr>
      <w:rFonts w:ascii="Verdana" w:hAnsi="Verdana" w:cs="Arial Unicode MS"/>
      <w:color w:val="000000"/>
      <w:sz w:val="16"/>
      <w:szCs w:val="16"/>
      <w:u w:color="000000"/>
      <w:lang w:val="en-US"/>
    </w:rPr>
  </w:style>
  <w:style w:type="paragraph" w:styleId="Revision">
    <w:name w:val="Revision"/>
    <w:hidden/>
    <w:uiPriority w:val="99"/>
    <w:semiHidden/>
    <w:rsid w:val="003438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rstkova\AppData\Local\Microsoft\Windows\Temporary%20Internet%20Files\Content.Outlook\E4QRFPYH\eblumental@deloitte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rstkova\AppData\Local\Microsoft\Windows\Temporary%20Internet%20Files\Content.Outlook\E4QRFPYH\kvyskocilova@deloitte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eloitte_US_Letter_Print Theme">
  <a:themeElements>
    <a:clrScheme name="Deloitte_US_Letter_Print Theme">
      <a:dk1>
        <a:srgbClr val="000000"/>
      </a:dk1>
      <a:lt1>
        <a:srgbClr val="FFFFFF"/>
      </a:lt1>
      <a:dk2>
        <a:srgbClr val="A7A7A7"/>
      </a:dk2>
      <a:lt2>
        <a:srgbClr val="535353"/>
      </a:lt2>
      <a:accent1>
        <a:srgbClr val="86BC25"/>
      </a:accent1>
      <a:accent2>
        <a:srgbClr val="2C5234"/>
      </a:accent2>
      <a:accent3>
        <a:srgbClr val="00A3E0"/>
      </a:accent3>
      <a:accent4>
        <a:srgbClr val="012169"/>
      </a:accent4>
      <a:accent5>
        <a:srgbClr val="0097A9"/>
      </a:accent5>
      <a:accent6>
        <a:srgbClr val="75787B"/>
      </a:accent6>
      <a:hlink>
        <a:srgbClr val="0000FF"/>
      </a:hlink>
      <a:folHlink>
        <a:srgbClr val="FF00FF"/>
      </a:folHlink>
    </a:clrScheme>
    <a:fontScheme name="Deloitte_US_Letter_Print Theme">
      <a:majorFont>
        <a:latin typeface="Helvetica"/>
        <a:ea typeface="Helvetica"/>
        <a:cs typeface="Helvetica"/>
      </a:majorFont>
      <a:minorFont>
        <a:latin typeface="Helvetica"/>
        <a:ea typeface="Helvetica"/>
        <a:cs typeface="Helvetica"/>
      </a:minorFont>
    </a:fontScheme>
    <a:fmtScheme name="Deloitte_US_Letter_Prin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88900" tIns="88900" rIns="88900" bIns="889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DE86-6E1A-4A2B-B6ED-5BA5CD6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422</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Rytirova, Lucie (CZ - Prague)</dc:creator>
  <cp:lastModifiedBy>Vyskocilova, Klara (CZ - Prague)</cp:lastModifiedBy>
  <cp:revision>5</cp:revision>
  <cp:lastPrinted>2017-03-13T07:41:00Z</cp:lastPrinted>
  <dcterms:created xsi:type="dcterms:W3CDTF">2017-03-13T07:39:00Z</dcterms:created>
  <dcterms:modified xsi:type="dcterms:W3CDTF">2017-03-13T07:47:00Z</dcterms:modified>
</cp:coreProperties>
</file>