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FAE9" w14:textId="77777777" w:rsidR="00D80308" w:rsidRPr="000C45F8" w:rsidRDefault="00D80308" w:rsidP="005944F8">
      <w:pPr>
        <w:pStyle w:val="Text"/>
        <w:spacing w:line="240" w:lineRule="auto"/>
        <w:rPr>
          <w:lang w:val="en-GB"/>
        </w:rPr>
      </w:pPr>
    </w:p>
    <w:p w14:paraId="1E2334B4" w14:textId="77777777" w:rsidR="007C71C7" w:rsidRPr="000C45F8" w:rsidRDefault="007C71C7" w:rsidP="007C71C7">
      <w:pPr>
        <w:pStyle w:val="Documenttitle"/>
        <w:spacing w:line="240" w:lineRule="auto"/>
        <w:rPr>
          <w:color w:val="75787B" w:themeColor="accent6"/>
          <w:lang w:val="en-GB"/>
        </w:rPr>
      </w:pPr>
      <w:r w:rsidRPr="000C45F8">
        <w:rPr>
          <w:color w:val="75787B" w:themeColor="accent6"/>
          <w:lang w:val="en-GB"/>
        </w:rPr>
        <w:t>Appendix</w:t>
      </w:r>
    </w:p>
    <w:p w14:paraId="47A9A566" w14:textId="77777777" w:rsidR="007C71C7" w:rsidRPr="000C45F8" w:rsidRDefault="007C71C7" w:rsidP="007C71C7">
      <w:pPr>
        <w:pStyle w:val="NoSpacing"/>
        <w:rPr>
          <w:lang w:val="en-GB" w:eastAsia="cs-CZ"/>
        </w:rPr>
      </w:pPr>
    </w:p>
    <w:p w14:paraId="523B02E2" w14:textId="77777777" w:rsidR="007C71C7" w:rsidRPr="000C45F8" w:rsidRDefault="007C71C7" w:rsidP="007C71C7">
      <w:pPr>
        <w:pStyle w:val="NormalWeb"/>
        <w:shd w:val="clear" w:color="auto" w:fill="FFFFFF"/>
        <w:spacing w:before="0" w:beforeAutospacing="0" w:after="0" w:afterAutospacing="0"/>
        <w:rPr>
          <w:rFonts w:ascii="Verdana" w:hAnsi="Verdana"/>
          <w:b/>
          <w:bCs/>
          <w:color w:val="000000"/>
          <w:sz w:val="28"/>
          <w:szCs w:val="20"/>
        </w:rPr>
      </w:pPr>
      <w:r w:rsidRPr="000C45F8">
        <w:rPr>
          <w:rFonts w:ascii="Verdana" w:hAnsi="Verdana"/>
          <w:b/>
          <w:bCs/>
          <w:color w:val="000000"/>
          <w:sz w:val="28"/>
          <w:szCs w:val="20"/>
        </w:rPr>
        <w:t>10</w:t>
      </w:r>
      <w:r w:rsidRPr="000C45F8">
        <w:rPr>
          <w:rFonts w:ascii="Verdana" w:hAnsi="Verdana"/>
          <w:b/>
          <w:bCs/>
          <w:color w:val="000000"/>
          <w:sz w:val="28"/>
          <w:szCs w:val="20"/>
          <w:vertAlign w:val="superscript"/>
        </w:rPr>
        <w:t>th</w:t>
      </w:r>
      <w:r w:rsidRPr="000C45F8">
        <w:rPr>
          <w:rFonts w:ascii="Verdana" w:hAnsi="Verdana"/>
          <w:b/>
          <w:bCs/>
          <w:color w:val="000000"/>
          <w:sz w:val="28"/>
          <w:szCs w:val="20"/>
        </w:rPr>
        <w:t xml:space="preserve"> Edition of the Act of the Year</w:t>
      </w:r>
    </w:p>
    <w:p w14:paraId="58EE890A" w14:textId="2E6C0FCF" w:rsidR="007F7E56" w:rsidRPr="000C45F8" w:rsidRDefault="007F7E56" w:rsidP="008B5B70">
      <w:pPr>
        <w:pStyle w:val="NormalWeb"/>
        <w:shd w:val="clear" w:color="auto" w:fill="FFFFFF"/>
        <w:spacing w:before="0" w:beforeAutospacing="0" w:after="0" w:afterAutospacing="0"/>
        <w:rPr>
          <w:rFonts w:ascii="Verdana" w:hAnsi="Verdana"/>
          <w:bCs/>
          <w:color w:val="000000"/>
          <w:sz w:val="20"/>
          <w:szCs w:val="20"/>
        </w:rPr>
      </w:pPr>
      <w:bookmarkStart w:id="0" w:name="_GoBack"/>
      <w:bookmarkEnd w:id="0"/>
    </w:p>
    <w:p w14:paraId="02A741B5" w14:textId="0370DEF1" w:rsidR="008B5B70" w:rsidRPr="000C45F8" w:rsidRDefault="00CA038F" w:rsidP="008B5B70">
      <w:pPr>
        <w:pStyle w:val="NormalWeb"/>
        <w:shd w:val="clear" w:color="auto" w:fill="FFFFFF"/>
        <w:spacing w:before="0" w:beforeAutospacing="0" w:after="0" w:afterAutospacing="0"/>
        <w:rPr>
          <w:rFonts w:ascii="Verdana" w:hAnsi="Verdana"/>
          <w:b/>
          <w:bCs/>
          <w:color w:val="000000"/>
          <w:szCs w:val="20"/>
        </w:rPr>
      </w:pPr>
      <w:r w:rsidRPr="000C45F8">
        <w:rPr>
          <w:rFonts w:ascii="Verdana" w:hAnsi="Verdana"/>
          <w:b/>
          <w:bCs/>
          <w:color w:val="000000"/>
          <w:szCs w:val="20"/>
        </w:rPr>
        <w:t>Nominees</w:t>
      </w:r>
      <w:r w:rsidR="008B5B70" w:rsidRPr="000C45F8">
        <w:rPr>
          <w:rFonts w:ascii="Verdana" w:hAnsi="Verdana"/>
          <w:b/>
          <w:bCs/>
          <w:color w:val="000000"/>
          <w:szCs w:val="20"/>
        </w:rPr>
        <w:t>:</w:t>
      </w:r>
    </w:p>
    <w:p w14:paraId="72452C8F" w14:textId="77777777" w:rsidR="008B5B70" w:rsidRPr="000C45F8" w:rsidRDefault="008B5B70" w:rsidP="008B5B70">
      <w:pPr>
        <w:pStyle w:val="NormalWeb"/>
        <w:shd w:val="clear" w:color="auto" w:fill="FFFFFF"/>
        <w:spacing w:before="0" w:beforeAutospacing="0" w:after="0" w:afterAutospacing="0"/>
        <w:rPr>
          <w:rFonts w:ascii="Verdana" w:hAnsi="Verdana"/>
          <w:bCs/>
          <w:color w:val="000000"/>
          <w:sz w:val="20"/>
          <w:szCs w:val="20"/>
        </w:rPr>
      </w:pPr>
    </w:p>
    <w:p w14:paraId="0010C333" w14:textId="632BF042" w:rsidR="008B5B70" w:rsidRPr="000C45F8" w:rsidRDefault="00D51E00" w:rsidP="008B5B70">
      <w:pPr>
        <w:spacing w:line="252" w:lineRule="atLeast"/>
        <w:rPr>
          <w:rFonts w:ascii="Verdana" w:eastAsia="Times New Roman" w:hAnsi="Verdana"/>
          <w:b/>
          <w:bCs/>
          <w:color w:val="000000"/>
          <w:sz w:val="20"/>
          <w:szCs w:val="20"/>
          <w:u w:val="single"/>
          <w:lang w:val="en-GB"/>
        </w:rPr>
      </w:pPr>
      <w:r w:rsidRPr="000C45F8">
        <w:rPr>
          <w:rFonts w:ascii="Verdana" w:eastAsia="Times New Roman" w:hAnsi="Verdana"/>
          <w:b/>
          <w:bCs/>
          <w:color w:val="000000"/>
          <w:sz w:val="20"/>
          <w:szCs w:val="20"/>
          <w:u w:val="single"/>
          <w:lang w:val="en-GB"/>
        </w:rPr>
        <w:t>Predictable business environment: an EU circular economy package defining a long-term concept for the European economy;</w:t>
      </w:r>
    </w:p>
    <w:p w14:paraId="7EA5766D" w14:textId="77777777" w:rsidR="00D51E00" w:rsidRPr="000C45F8" w:rsidRDefault="00D51E00" w:rsidP="008B5B70">
      <w:pPr>
        <w:spacing w:line="252" w:lineRule="atLeast"/>
        <w:rPr>
          <w:rFonts w:ascii="Verdana" w:hAnsi="Verdana"/>
          <w:i/>
          <w:sz w:val="20"/>
          <w:szCs w:val="20"/>
          <w:lang w:val="en-GB"/>
        </w:rPr>
      </w:pPr>
    </w:p>
    <w:p w14:paraId="1E1D2CAF" w14:textId="0DB054DB" w:rsidR="008B5B70" w:rsidRPr="000C45F8" w:rsidRDefault="00D51E00" w:rsidP="008B5B70">
      <w:pPr>
        <w:spacing w:line="252" w:lineRule="atLeast"/>
        <w:rPr>
          <w:rFonts w:ascii="Verdana" w:hAnsi="Verdana"/>
          <w:bCs/>
          <w:i/>
          <w:sz w:val="20"/>
          <w:szCs w:val="20"/>
          <w:lang w:val="en-GB"/>
        </w:rPr>
      </w:pPr>
      <w:r w:rsidRPr="000C45F8">
        <w:rPr>
          <w:rFonts w:ascii="Verdana" w:hAnsi="Verdana"/>
          <w:i/>
          <w:sz w:val="20"/>
          <w:szCs w:val="20"/>
          <w:lang w:val="en-GB"/>
        </w:rPr>
        <w:t>Regulation</w:t>
      </w:r>
      <w:r w:rsidR="008B5B70" w:rsidRPr="000C45F8">
        <w:rPr>
          <w:rFonts w:ascii="Verdana" w:hAnsi="Verdana"/>
          <w:i/>
          <w:sz w:val="20"/>
          <w:szCs w:val="20"/>
          <w:lang w:val="en-GB"/>
        </w:rPr>
        <w:t xml:space="preserve">: </w:t>
      </w:r>
      <w:r w:rsidRPr="000C45F8">
        <w:rPr>
          <w:rFonts w:ascii="Verdana" w:hAnsi="Verdana"/>
          <w:i/>
          <w:sz w:val="20"/>
          <w:szCs w:val="20"/>
          <w:lang w:val="en-GB"/>
        </w:rPr>
        <w:t>EU circular economy package</w:t>
      </w:r>
      <w:r w:rsidR="008B5B70" w:rsidRPr="000C45F8">
        <w:rPr>
          <w:rFonts w:ascii="Verdana" w:hAnsi="Verdana"/>
          <w:i/>
          <w:sz w:val="20"/>
          <w:szCs w:val="20"/>
          <w:lang w:val="en-GB"/>
        </w:rPr>
        <w:t>:</w:t>
      </w:r>
    </w:p>
    <w:p w14:paraId="3E5BC760" w14:textId="2BB2597E" w:rsidR="00EB6C7F" w:rsidRPr="000C45F8" w:rsidRDefault="00EB6C7F" w:rsidP="008B5B7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2" w:lineRule="atLeast"/>
        <w:contextualSpacing/>
        <w:rPr>
          <w:bCs/>
          <w:i/>
          <w:sz w:val="20"/>
          <w:szCs w:val="20"/>
          <w:lang w:val="en-GB"/>
        </w:rPr>
      </w:pPr>
      <w:r w:rsidRPr="000C45F8">
        <w:rPr>
          <w:bCs/>
          <w:i/>
          <w:sz w:val="20"/>
          <w:szCs w:val="20"/>
          <w:lang w:val="en-GB"/>
        </w:rPr>
        <w:t>Directive (EU) 2018/849 of the European Parliament and of the Council of 30 May 2018 amending Directives 2000/53/EC on end-of-life vehicles, 2006/66/EC on batteries and accumulators and waste batteries and accumulators, and 2012/19/EU on waste electrical and electronic equipment;</w:t>
      </w:r>
    </w:p>
    <w:p w14:paraId="7420097E" w14:textId="6E2ACBDA" w:rsidR="00EB6C7F" w:rsidRPr="000C45F8" w:rsidRDefault="00EB6C7F" w:rsidP="00EB6C7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2" w:lineRule="atLeast"/>
        <w:contextualSpacing/>
        <w:rPr>
          <w:bCs/>
          <w:i/>
          <w:sz w:val="20"/>
          <w:szCs w:val="20"/>
          <w:lang w:val="en-GB"/>
        </w:rPr>
      </w:pPr>
      <w:r w:rsidRPr="000C45F8">
        <w:rPr>
          <w:bCs/>
          <w:i/>
          <w:sz w:val="20"/>
          <w:szCs w:val="20"/>
          <w:lang w:val="en-GB"/>
        </w:rPr>
        <w:t>Directive (EU) 2018/850 of the European Parliament and of the Council of 30 May 2018 amending Directive 1999/31/EC on the landfill of waste;</w:t>
      </w:r>
    </w:p>
    <w:p w14:paraId="7ADB6B25" w14:textId="217D9E29" w:rsidR="00EB6C7F" w:rsidRPr="000C45F8" w:rsidRDefault="00EB6C7F" w:rsidP="00EB6C7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2" w:lineRule="atLeast"/>
        <w:contextualSpacing/>
        <w:rPr>
          <w:bCs/>
          <w:i/>
          <w:sz w:val="20"/>
          <w:szCs w:val="20"/>
          <w:lang w:val="en-GB"/>
        </w:rPr>
      </w:pPr>
      <w:r w:rsidRPr="000C45F8">
        <w:rPr>
          <w:bCs/>
          <w:i/>
          <w:sz w:val="20"/>
          <w:szCs w:val="20"/>
          <w:lang w:val="en-GB"/>
        </w:rPr>
        <w:t>Directive (EU) 2018/851 of the European Parliament and of the Council of 30 May 2018 amending Directive 2008/98/EC on waste; and</w:t>
      </w:r>
    </w:p>
    <w:p w14:paraId="2B113E8B" w14:textId="17AC73C7" w:rsidR="00EB6C7F" w:rsidRPr="000C45F8" w:rsidRDefault="00EB6C7F" w:rsidP="00EB6C7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2" w:lineRule="atLeast"/>
        <w:contextualSpacing/>
        <w:rPr>
          <w:bCs/>
          <w:i/>
          <w:sz w:val="20"/>
          <w:szCs w:val="20"/>
          <w:lang w:val="en-GB"/>
        </w:rPr>
      </w:pPr>
      <w:r w:rsidRPr="000C45F8">
        <w:rPr>
          <w:bCs/>
          <w:i/>
          <w:sz w:val="20"/>
          <w:szCs w:val="20"/>
          <w:lang w:val="en-GB"/>
        </w:rPr>
        <w:t>Directive (EU) 2018/852 of the European Parliament and of the Council of 30 May 2018 amending Directive 94/62/EC on packaging and packaging waste.</w:t>
      </w:r>
    </w:p>
    <w:p w14:paraId="74721FBB" w14:textId="77777777" w:rsidR="008B5B70" w:rsidRPr="000C45F8" w:rsidRDefault="008B5B70" w:rsidP="008B5B70">
      <w:pPr>
        <w:spacing w:line="252" w:lineRule="atLeast"/>
        <w:rPr>
          <w:rFonts w:ascii="Verdana" w:hAnsi="Verdana"/>
          <w:i/>
          <w:sz w:val="20"/>
          <w:szCs w:val="20"/>
          <w:lang w:val="en-GB"/>
        </w:rPr>
      </w:pPr>
    </w:p>
    <w:p w14:paraId="593847B6" w14:textId="5004756C" w:rsidR="008B5B70" w:rsidRPr="000C45F8" w:rsidRDefault="008B5B70" w:rsidP="008B5B70">
      <w:pPr>
        <w:spacing w:line="252" w:lineRule="atLeast"/>
        <w:rPr>
          <w:rFonts w:ascii="Verdana" w:hAnsi="Verdana"/>
          <w:i/>
          <w:sz w:val="20"/>
          <w:szCs w:val="20"/>
          <w:lang w:val="en-GB"/>
        </w:rPr>
      </w:pPr>
      <w:r w:rsidRPr="000C45F8">
        <w:rPr>
          <w:rFonts w:ascii="Verdana" w:hAnsi="Verdana"/>
          <w:i/>
          <w:sz w:val="20"/>
          <w:szCs w:val="20"/>
          <w:lang w:val="en-GB"/>
        </w:rPr>
        <w:t>Aut</w:t>
      </w:r>
      <w:r w:rsidR="00EB6C7F" w:rsidRPr="000C45F8">
        <w:rPr>
          <w:rFonts w:ascii="Verdana" w:hAnsi="Verdana"/>
          <w:i/>
          <w:sz w:val="20"/>
          <w:szCs w:val="20"/>
          <w:lang w:val="en-GB"/>
        </w:rPr>
        <w:t>h</w:t>
      </w:r>
      <w:r w:rsidRPr="000C45F8">
        <w:rPr>
          <w:rFonts w:ascii="Verdana" w:hAnsi="Verdana"/>
          <w:i/>
          <w:sz w:val="20"/>
          <w:szCs w:val="20"/>
          <w:lang w:val="en-GB"/>
        </w:rPr>
        <w:t xml:space="preserve">or: </w:t>
      </w:r>
      <w:r w:rsidR="00EB6C7F" w:rsidRPr="000C45F8">
        <w:rPr>
          <w:rFonts w:ascii="Verdana" w:hAnsi="Verdana"/>
          <w:i/>
          <w:sz w:val="20"/>
          <w:szCs w:val="20"/>
          <w:lang w:val="en-GB"/>
        </w:rPr>
        <w:t>European Commission</w:t>
      </w:r>
    </w:p>
    <w:p w14:paraId="76B41A85" w14:textId="77777777" w:rsidR="008B5B70" w:rsidRPr="000C45F8" w:rsidRDefault="008B5B70" w:rsidP="008B5B70">
      <w:pPr>
        <w:rPr>
          <w:rFonts w:ascii="Verdana" w:eastAsia="Times New Roman" w:hAnsi="Verdana"/>
          <w:i/>
          <w:color w:val="000000"/>
          <w:sz w:val="20"/>
          <w:szCs w:val="20"/>
          <w:lang w:val="en-GB"/>
        </w:rPr>
      </w:pPr>
    </w:p>
    <w:p w14:paraId="1E9D95A4" w14:textId="7E6A26EA" w:rsidR="004A7A2B" w:rsidRPr="000C45F8" w:rsidRDefault="004A7A2B" w:rsidP="008B5B70">
      <w:pPr>
        <w:rPr>
          <w:rFonts w:ascii="Verdana" w:eastAsia="Times New Roman" w:hAnsi="Verdana"/>
          <w:color w:val="000000"/>
          <w:sz w:val="20"/>
          <w:szCs w:val="20"/>
          <w:lang w:val="en-GB"/>
        </w:rPr>
      </w:pPr>
      <w:r w:rsidRPr="000C45F8">
        <w:rPr>
          <w:rFonts w:ascii="Verdana" w:eastAsia="Times New Roman" w:hAnsi="Verdana"/>
          <w:i/>
          <w:color w:val="000000"/>
          <w:sz w:val="20"/>
          <w:szCs w:val="20"/>
          <w:lang w:val="en-GB"/>
        </w:rPr>
        <w:t>Justification</w:t>
      </w:r>
      <w:r w:rsidR="008B5B70" w:rsidRPr="000C45F8">
        <w:rPr>
          <w:rFonts w:ascii="Verdana" w:eastAsia="Times New Roman" w:hAnsi="Verdana"/>
          <w:i/>
          <w:color w:val="000000"/>
          <w:sz w:val="20"/>
          <w:szCs w:val="20"/>
          <w:lang w:val="en-GB"/>
        </w:rPr>
        <w:t>:</w:t>
      </w:r>
      <w:r w:rsidR="008B5B70" w:rsidRPr="000C45F8">
        <w:rPr>
          <w:rFonts w:ascii="Verdana" w:eastAsia="Times New Roman" w:hAnsi="Verdana"/>
          <w:color w:val="000000"/>
          <w:sz w:val="20"/>
          <w:szCs w:val="20"/>
          <w:lang w:val="en-GB"/>
        </w:rPr>
        <w:t xml:space="preserve"> </w:t>
      </w:r>
      <w:r w:rsidRPr="000C45F8">
        <w:rPr>
          <w:rFonts w:ascii="Verdana" w:eastAsia="Times New Roman" w:hAnsi="Verdana"/>
          <w:color w:val="000000"/>
          <w:sz w:val="20"/>
          <w:szCs w:val="20"/>
          <w:lang w:val="en-GB"/>
        </w:rPr>
        <w:t xml:space="preserve">Europe has defined a binding framework for a transition to a self-sufficient and sustainable economy in terms of raw materials. The “take-produce-use-throw away” model dating back to the Industrial Revolution will be, in the broadest aspects of the </w:t>
      </w:r>
      <w:proofErr w:type="gramStart"/>
      <w:r w:rsidRPr="000C45F8">
        <w:rPr>
          <w:rFonts w:ascii="Verdana" w:eastAsia="Times New Roman" w:hAnsi="Verdana"/>
          <w:color w:val="000000"/>
          <w:sz w:val="20"/>
          <w:szCs w:val="20"/>
          <w:lang w:val="en-GB"/>
        </w:rPr>
        <w:t>economy</w:t>
      </w:r>
      <w:proofErr w:type="gramEnd"/>
      <w:r w:rsidRPr="000C45F8">
        <w:rPr>
          <w:rFonts w:ascii="Verdana" w:eastAsia="Times New Roman" w:hAnsi="Verdana"/>
          <w:color w:val="000000"/>
          <w:sz w:val="20"/>
          <w:szCs w:val="20"/>
          <w:lang w:val="en-GB"/>
        </w:rPr>
        <w:t>, gradually transformed to eliminate waste and re-use valuable resources. It creates</w:t>
      </w:r>
      <w:r w:rsidR="00372223" w:rsidRPr="000C45F8">
        <w:rPr>
          <w:rFonts w:ascii="Verdana" w:eastAsia="Times New Roman" w:hAnsi="Verdana"/>
          <w:color w:val="000000"/>
          <w:sz w:val="20"/>
          <w:szCs w:val="20"/>
          <w:lang w:val="en-GB"/>
        </w:rPr>
        <w:t xml:space="preserve"> a</w:t>
      </w:r>
      <w:r w:rsidRPr="000C45F8">
        <w:rPr>
          <w:rFonts w:ascii="Verdana" w:eastAsia="Times New Roman" w:hAnsi="Verdana"/>
          <w:color w:val="000000"/>
          <w:sz w:val="20"/>
          <w:szCs w:val="20"/>
          <w:lang w:val="en-GB"/>
        </w:rPr>
        <w:t xml:space="preserve"> unique space for innovating firms, gaining a competitive advantage and stimulating growth in the European industry. </w:t>
      </w:r>
      <w:r w:rsidR="002A0EF4" w:rsidRPr="000C45F8">
        <w:rPr>
          <w:rFonts w:ascii="Verdana" w:eastAsia="Times New Roman" w:hAnsi="Verdana"/>
          <w:color w:val="000000"/>
          <w:sz w:val="20"/>
          <w:szCs w:val="20"/>
          <w:lang w:val="en-GB"/>
        </w:rPr>
        <w:t xml:space="preserve">The concept sets up a predictable business environment making it possible for firms to adopt the right strategic decisions. However, to </w:t>
      </w:r>
      <w:r w:rsidR="0085010B" w:rsidRPr="000C45F8">
        <w:rPr>
          <w:rFonts w:ascii="Verdana" w:eastAsia="Times New Roman" w:hAnsi="Verdana"/>
          <w:color w:val="000000"/>
          <w:sz w:val="20"/>
          <w:szCs w:val="20"/>
          <w:lang w:val="en-GB"/>
        </w:rPr>
        <w:t>carry out the plan</w:t>
      </w:r>
      <w:r w:rsidR="002A0EF4" w:rsidRPr="000C45F8">
        <w:rPr>
          <w:rFonts w:ascii="Verdana" w:eastAsia="Times New Roman" w:hAnsi="Verdana"/>
          <w:color w:val="000000"/>
          <w:sz w:val="20"/>
          <w:szCs w:val="20"/>
          <w:lang w:val="en-GB"/>
        </w:rPr>
        <w:t xml:space="preserve">, firms now have to seek its correct transposition to the Czech </w:t>
      </w:r>
      <w:r w:rsidR="008C7DE3" w:rsidRPr="000C45F8">
        <w:rPr>
          <w:rFonts w:ascii="Verdana" w:eastAsia="Times New Roman" w:hAnsi="Verdana"/>
          <w:color w:val="000000"/>
          <w:sz w:val="20"/>
          <w:szCs w:val="20"/>
          <w:lang w:val="en-GB"/>
        </w:rPr>
        <w:t>regulation</w:t>
      </w:r>
      <w:r w:rsidR="002A0EF4" w:rsidRPr="000C45F8">
        <w:rPr>
          <w:rFonts w:ascii="Verdana" w:eastAsia="Times New Roman" w:hAnsi="Verdana"/>
          <w:color w:val="000000"/>
          <w:sz w:val="20"/>
          <w:szCs w:val="20"/>
          <w:lang w:val="en-GB"/>
        </w:rPr>
        <w:t xml:space="preserve"> </w:t>
      </w:r>
      <w:r w:rsidR="0089656D" w:rsidRPr="000C45F8">
        <w:rPr>
          <w:rFonts w:ascii="Verdana" w:eastAsia="Times New Roman" w:hAnsi="Verdana"/>
          <w:color w:val="000000"/>
          <w:sz w:val="20"/>
          <w:szCs w:val="20"/>
          <w:lang w:val="en-GB"/>
        </w:rPr>
        <w:t xml:space="preserve">governing the use of </w:t>
      </w:r>
      <w:r w:rsidR="002A0EF4" w:rsidRPr="000C45F8">
        <w:rPr>
          <w:rFonts w:ascii="Verdana" w:eastAsia="Times New Roman" w:hAnsi="Verdana"/>
          <w:color w:val="000000"/>
          <w:sz w:val="20"/>
          <w:szCs w:val="20"/>
          <w:lang w:val="en-GB"/>
        </w:rPr>
        <w:t xml:space="preserve">resources, eco-design and waste management. </w:t>
      </w:r>
    </w:p>
    <w:p w14:paraId="01E7F470" w14:textId="77777777" w:rsidR="008B5B70" w:rsidRPr="000C45F8" w:rsidRDefault="008B5B70" w:rsidP="008B5B70">
      <w:pPr>
        <w:spacing w:line="252" w:lineRule="atLeast"/>
        <w:rPr>
          <w:rFonts w:ascii="Verdana" w:hAnsi="Verdana"/>
          <w:b/>
          <w:bCs/>
          <w:color w:val="000000"/>
          <w:sz w:val="20"/>
          <w:szCs w:val="20"/>
          <w:lang w:val="en-GB"/>
        </w:rPr>
      </w:pPr>
    </w:p>
    <w:p w14:paraId="3A990D6F" w14:textId="15A9E101" w:rsidR="008B5B70" w:rsidRPr="000C45F8" w:rsidRDefault="00425AD7" w:rsidP="008B5B70">
      <w:pPr>
        <w:spacing w:line="252" w:lineRule="atLeast"/>
        <w:rPr>
          <w:rFonts w:ascii="Verdana" w:hAnsi="Verdana"/>
          <w:b/>
          <w:bCs/>
          <w:color w:val="000000"/>
          <w:sz w:val="20"/>
          <w:szCs w:val="20"/>
          <w:u w:val="single"/>
          <w:lang w:val="en-GB"/>
        </w:rPr>
      </w:pPr>
      <w:r w:rsidRPr="000C45F8">
        <w:rPr>
          <w:rFonts w:ascii="Verdana" w:hAnsi="Verdana"/>
          <w:b/>
          <w:bCs/>
          <w:color w:val="000000"/>
          <w:sz w:val="20"/>
          <w:szCs w:val="20"/>
          <w:u w:val="single"/>
          <w:lang w:val="en-GB"/>
        </w:rPr>
        <w:t xml:space="preserve">Functional infrastructure: amendment to the </w:t>
      </w:r>
      <w:r w:rsidR="0031165B" w:rsidRPr="000C45F8">
        <w:rPr>
          <w:rFonts w:ascii="Verdana" w:hAnsi="Verdana"/>
          <w:b/>
          <w:bCs/>
          <w:color w:val="000000"/>
          <w:sz w:val="20"/>
          <w:szCs w:val="20"/>
          <w:u w:val="single"/>
          <w:lang w:val="en-GB"/>
        </w:rPr>
        <w:t>a</w:t>
      </w:r>
      <w:r w:rsidRPr="000C45F8">
        <w:rPr>
          <w:rFonts w:ascii="Verdana" w:hAnsi="Verdana"/>
          <w:b/>
          <w:bCs/>
          <w:color w:val="000000"/>
          <w:sz w:val="20"/>
          <w:szCs w:val="20"/>
          <w:u w:val="single"/>
          <w:lang w:val="en-GB"/>
        </w:rPr>
        <w:t>ct on fast-tracking the construction of transport, water and energy infrastructure;</w:t>
      </w:r>
    </w:p>
    <w:p w14:paraId="2547EC7F" w14:textId="77777777" w:rsidR="008B5B70" w:rsidRPr="000C45F8" w:rsidRDefault="008B5B70" w:rsidP="008B5B70">
      <w:pPr>
        <w:spacing w:line="252" w:lineRule="atLeast"/>
        <w:rPr>
          <w:rFonts w:ascii="Verdana" w:hAnsi="Verdana"/>
          <w:i/>
          <w:iCs/>
          <w:sz w:val="20"/>
          <w:szCs w:val="20"/>
          <w:lang w:val="en-GB"/>
        </w:rPr>
      </w:pPr>
    </w:p>
    <w:p w14:paraId="77D642A7" w14:textId="43B837B8" w:rsidR="00B6037D" w:rsidRPr="000C45F8" w:rsidRDefault="0031165B" w:rsidP="008B5B70">
      <w:pPr>
        <w:spacing w:line="252" w:lineRule="atLeast"/>
        <w:rPr>
          <w:rFonts w:ascii="Verdana" w:hAnsi="Verdana"/>
          <w:i/>
          <w:iCs/>
          <w:sz w:val="20"/>
          <w:szCs w:val="20"/>
          <w:lang w:val="en-GB"/>
        </w:rPr>
      </w:pPr>
      <w:r w:rsidRPr="000C45F8">
        <w:rPr>
          <w:rFonts w:ascii="Verdana" w:hAnsi="Verdana"/>
          <w:i/>
          <w:iCs/>
          <w:sz w:val="20"/>
          <w:szCs w:val="20"/>
          <w:lang w:val="en-GB"/>
        </w:rPr>
        <w:t>Regulation</w:t>
      </w:r>
      <w:r w:rsidR="008B5B70" w:rsidRPr="000C45F8">
        <w:rPr>
          <w:rFonts w:ascii="Verdana" w:hAnsi="Verdana"/>
          <w:i/>
          <w:iCs/>
          <w:sz w:val="20"/>
          <w:szCs w:val="20"/>
          <w:lang w:val="en-GB"/>
        </w:rPr>
        <w:t xml:space="preserve">: </w:t>
      </w:r>
      <w:r w:rsidR="002B73E7" w:rsidRPr="000C45F8">
        <w:rPr>
          <w:rFonts w:ascii="Verdana" w:hAnsi="Verdana"/>
          <w:i/>
          <w:iCs/>
          <w:sz w:val="20"/>
          <w:szCs w:val="20"/>
          <w:lang w:val="en-GB"/>
        </w:rPr>
        <w:t>Act No.</w:t>
      </w:r>
      <w:r w:rsidR="008B5B70" w:rsidRPr="000C45F8">
        <w:rPr>
          <w:rFonts w:ascii="Verdana" w:hAnsi="Verdana"/>
          <w:i/>
          <w:iCs/>
          <w:sz w:val="20"/>
          <w:szCs w:val="20"/>
          <w:lang w:val="en-GB"/>
        </w:rPr>
        <w:t xml:space="preserve"> 169/2018 </w:t>
      </w:r>
      <w:r w:rsidR="002B73E7" w:rsidRPr="000C45F8">
        <w:rPr>
          <w:rFonts w:ascii="Verdana" w:hAnsi="Verdana"/>
          <w:i/>
          <w:iCs/>
          <w:sz w:val="20"/>
          <w:szCs w:val="20"/>
          <w:lang w:val="en-GB"/>
        </w:rPr>
        <w:t>Coll</w:t>
      </w:r>
      <w:r w:rsidR="008B5B70" w:rsidRPr="000C45F8">
        <w:rPr>
          <w:rFonts w:ascii="Verdana" w:hAnsi="Verdana"/>
          <w:i/>
          <w:iCs/>
          <w:sz w:val="20"/>
          <w:szCs w:val="20"/>
          <w:lang w:val="en-GB"/>
        </w:rPr>
        <w:t xml:space="preserve">., </w:t>
      </w:r>
      <w:r w:rsidR="002B73E7" w:rsidRPr="000C45F8">
        <w:rPr>
          <w:rFonts w:ascii="Verdana" w:hAnsi="Verdana"/>
          <w:i/>
          <w:iCs/>
          <w:sz w:val="20"/>
          <w:szCs w:val="20"/>
          <w:lang w:val="en-GB"/>
        </w:rPr>
        <w:t>amending Act No.</w:t>
      </w:r>
      <w:r w:rsidR="008B5B70" w:rsidRPr="000C45F8">
        <w:rPr>
          <w:rFonts w:ascii="Verdana" w:hAnsi="Verdana"/>
          <w:i/>
          <w:iCs/>
          <w:sz w:val="20"/>
          <w:szCs w:val="20"/>
          <w:lang w:val="en-GB"/>
        </w:rPr>
        <w:t xml:space="preserve"> 416/2009 Sb., </w:t>
      </w:r>
      <w:r w:rsidR="00B6037D" w:rsidRPr="000C45F8">
        <w:rPr>
          <w:rFonts w:ascii="Verdana" w:hAnsi="Verdana"/>
          <w:i/>
          <w:iCs/>
          <w:sz w:val="20"/>
          <w:szCs w:val="20"/>
          <w:lang w:val="en-GB"/>
        </w:rPr>
        <w:t>on fast-tracking the construction of transport, water and energy infrastructure and electronic communication infrastructure, as amended, and other relating acts (or, to be specific, the part thereof relating to the construction of transport infrastructure)</w:t>
      </w:r>
    </w:p>
    <w:p w14:paraId="22E6291F" w14:textId="77777777" w:rsidR="00B6037D" w:rsidRPr="000C45F8" w:rsidRDefault="00B6037D" w:rsidP="008B5B70">
      <w:pPr>
        <w:spacing w:line="252" w:lineRule="atLeast"/>
        <w:rPr>
          <w:rFonts w:ascii="Verdana" w:hAnsi="Verdana"/>
          <w:i/>
          <w:iCs/>
          <w:sz w:val="20"/>
          <w:szCs w:val="20"/>
          <w:lang w:val="en-GB"/>
        </w:rPr>
      </w:pPr>
    </w:p>
    <w:p w14:paraId="05607E31" w14:textId="736B8A2E" w:rsidR="008B5B70" w:rsidRPr="000C45F8" w:rsidRDefault="0031165B" w:rsidP="008B5B70">
      <w:pPr>
        <w:spacing w:line="252" w:lineRule="atLeast"/>
        <w:rPr>
          <w:rFonts w:ascii="Verdana" w:hAnsi="Verdana"/>
          <w:i/>
          <w:iCs/>
          <w:sz w:val="20"/>
          <w:szCs w:val="20"/>
          <w:lang w:val="en-GB"/>
        </w:rPr>
      </w:pPr>
      <w:r w:rsidRPr="000C45F8">
        <w:rPr>
          <w:rFonts w:ascii="Verdana" w:hAnsi="Verdana"/>
          <w:i/>
          <w:iCs/>
          <w:sz w:val="20"/>
          <w:szCs w:val="20"/>
          <w:lang w:val="en-GB"/>
        </w:rPr>
        <w:t>Author</w:t>
      </w:r>
      <w:r w:rsidR="008B5B70" w:rsidRPr="000C45F8">
        <w:rPr>
          <w:rFonts w:ascii="Verdana" w:hAnsi="Verdana"/>
          <w:i/>
          <w:iCs/>
          <w:sz w:val="20"/>
          <w:szCs w:val="20"/>
          <w:lang w:val="en-GB"/>
        </w:rPr>
        <w:t xml:space="preserve">: 17 </w:t>
      </w:r>
      <w:r w:rsidRPr="000C45F8">
        <w:rPr>
          <w:rFonts w:ascii="Verdana" w:hAnsi="Verdana"/>
          <w:i/>
          <w:iCs/>
          <w:sz w:val="20"/>
          <w:szCs w:val="20"/>
          <w:lang w:val="en-GB"/>
        </w:rPr>
        <w:t>deputies</w:t>
      </w:r>
      <w:r w:rsidR="008B5B70" w:rsidRPr="000C45F8">
        <w:rPr>
          <w:rFonts w:ascii="Verdana" w:hAnsi="Verdana"/>
          <w:i/>
          <w:iCs/>
          <w:sz w:val="20"/>
          <w:szCs w:val="20"/>
          <w:lang w:val="en-GB"/>
        </w:rPr>
        <w:t xml:space="preserve"> - Martin </w:t>
      </w:r>
      <w:proofErr w:type="spellStart"/>
      <w:r w:rsidR="008B5B70" w:rsidRPr="000C45F8">
        <w:rPr>
          <w:rFonts w:ascii="Verdana" w:hAnsi="Verdana"/>
          <w:i/>
          <w:iCs/>
          <w:sz w:val="20"/>
          <w:szCs w:val="20"/>
          <w:lang w:val="en-GB"/>
        </w:rPr>
        <w:t>Kolovratník</w:t>
      </w:r>
      <w:proofErr w:type="spellEnd"/>
      <w:r w:rsidR="008B5B70" w:rsidRPr="000C45F8">
        <w:rPr>
          <w:rFonts w:ascii="Verdana" w:hAnsi="Verdana"/>
          <w:i/>
          <w:iCs/>
          <w:sz w:val="20"/>
          <w:szCs w:val="20"/>
          <w:lang w:val="en-GB"/>
        </w:rPr>
        <w:t xml:space="preserve">, Dan </w:t>
      </w:r>
      <w:proofErr w:type="spellStart"/>
      <w:r w:rsidR="008B5B70" w:rsidRPr="000C45F8">
        <w:rPr>
          <w:rFonts w:ascii="Verdana" w:hAnsi="Verdana"/>
          <w:i/>
          <w:iCs/>
          <w:sz w:val="20"/>
          <w:szCs w:val="20"/>
          <w:lang w:val="en-GB"/>
        </w:rPr>
        <w:t>Ťok</w:t>
      </w:r>
      <w:proofErr w:type="spellEnd"/>
      <w:r w:rsidR="008B5B70" w:rsidRPr="000C45F8">
        <w:rPr>
          <w:rFonts w:ascii="Verdana" w:hAnsi="Verdana"/>
          <w:i/>
          <w:iCs/>
          <w:sz w:val="20"/>
          <w:szCs w:val="20"/>
          <w:lang w:val="en-GB"/>
        </w:rPr>
        <w:t xml:space="preserve">, Patrik </w:t>
      </w:r>
      <w:proofErr w:type="spellStart"/>
      <w:r w:rsidR="008B5B70" w:rsidRPr="000C45F8">
        <w:rPr>
          <w:rFonts w:ascii="Verdana" w:hAnsi="Verdana"/>
          <w:i/>
          <w:iCs/>
          <w:sz w:val="20"/>
          <w:szCs w:val="20"/>
          <w:lang w:val="en-GB"/>
        </w:rPr>
        <w:t>Nacher</w:t>
      </w:r>
      <w:proofErr w:type="spellEnd"/>
      <w:r w:rsidR="008B5B70" w:rsidRPr="000C45F8">
        <w:rPr>
          <w:rFonts w:ascii="Verdana" w:hAnsi="Verdana"/>
          <w:i/>
          <w:iCs/>
          <w:sz w:val="20"/>
          <w:szCs w:val="20"/>
          <w:lang w:val="en-GB"/>
        </w:rPr>
        <w:t xml:space="preserve">, Milan </w:t>
      </w:r>
      <w:proofErr w:type="spellStart"/>
      <w:r w:rsidR="008B5B70" w:rsidRPr="000C45F8">
        <w:rPr>
          <w:rFonts w:ascii="Verdana" w:hAnsi="Verdana"/>
          <w:i/>
          <w:iCs/>
          <w:sz w:val="20"/>
          <w:szCs w:val="20"/>
          <w:lang w:val="en-GB"/>
        </w:rPr>
        <w:t>Feranec</w:t>
      </w:r>
      <w:proofErr w:type="spellEnd"/>
      <w:r w:rsidR="008B5B70" w:rsidRPr="000C45F8">
        <w:rPr>
          <w:rFonts w:ascii="Verdana" w:hAnsi="Verdana"/>
          <w:i/>
          <w:iCs/>
          <w:sz w:val="20"/>
          <w:szCs w:val="20"/>
          <w:lang w:val="en-GB"/>
        </w:rPr>
        <w:t xml:space="preserve">, Klára </w:t>
      </w:r>
      <w:proofErr w:type="spellStart"/>
      <w:r w:rsidR="008B5B70" w:rsidRPr="000C45F8">
        <w:rPr>
          <w:rFonts w:ascii="Verdana" w:hAnsi="Verdana"/>
          <w:i/>
          <w:iCs/>
          <w:sz w:val="20"/>
          <w:szCs w:val="20"/>
          <w:lang w:val="en-GB"/>
        </w:rPr>
        <w:t>Dostálová</w:t>
      </w:r>
      <w:proofErr w:type="spellEnd"/>
      <w:r w:rsidR="008B5B70" w:rsidRPr="000C45F8">
        <w:rPr>
          <w:rFonts w:ascii="Verdana" w:hAnsi="Verdana"/>
          <w:i/>
          <w:iCs/>
          <w:sz w:val="20"/>
          <w:szCs w:val="20"/>
          <w:lang w:val="en-GB"/>
        </w:rPr>
        <w:t xml:space="preserve">, Roman </w:t>
      </w:r>
      <w:proofErr w:type="spellStart"/>
      <w:r w:rsidR="008B5B70" w:rsidRPr="000C45F8">
        <w:rPr>
          <w:rFonts w:ascii="Verdana" w:hAnsi="Verdana"/>
          <w:i/>
          <w:iCs/>
          <w:sz w:val="20"/>
          <w:szCs w:val="20"/>
          <w:lang w:val="en-GB"/>
        </w:rPr>
        <w:t>Onderka</w:t>
      </w:r>
      <w:proofErr w:type="spellEnd"/>
      <w:r w:rsidR="008B5B70" w:rsidRPr="000C45F8">
        <w:rPr>
          <w:rFonts w:ascii="Verdana" w:hAnsi="Verdana"/>
          <w:i/>
          <w:iCs/>
          <w:sz w:val="20"/>
          <w:szCs w:val="20"/>
          <w:lang w:val="en-GB"/>
        </w:rPr>
        <w:t xml:space="preserve">, Jaroslav </w:t>
      </w:r>
      <w:proofErr w:type="spellStart"/>
      <w:r w:rsidR="008B5B70" w:rsidRPr="000C45F8">
        <w:rPr>
          <w:rFonts w:ascii="Verdana" w:hAnsi="Verdana"/>
          <w:i/>
          <w:iCs/>
          <w:sz w:val="20"/>
          <w:szCs w:val="20"/>
          <w:lang w:val="en-GB"/>
        </w:rPr>
        <w:t>Foldyna</w:t>
      </w:r>
      <w:proofErr w:type="spellEnd"/>
      <w:r w:rsidR="008B5B70" w:rsidRPr="000C45F8">
        <w:rPr>
          <w:rFonts w:ascii="Verdana" w:hAnsi="Verdana"/>
          <w:i/>
          <w:iCs/>
          <w:sz w:val="20"/>
          <w:szCs w:val="20"/>
          <w:lang w:val="en-GB"/>
        </w:rPr>
        <w:t xml:space="preserve">, </w:t>
      </w:r>
      <w:proofErr w:type="spellStart"/>
      <w:r w:rsidR="008B5B70" w:rsidRPr="000C45F8">
        <w:rPr>
          <w:rFonts w:ascii="Verdana" w:hAnsi="Verdana"/>
          <w:i/>
          <w:iCs/>
          <w:sz w:val="20"/>
          <w:szCs w:val="20"/>
          <w:lang w:val="en-GB"/>
        </w:rPr>
        <w:t>Květa</w:t>
      </w:r>
      <w:proofErr w:type="spellEnd"/>
      <w:r w:rsidR="008B5B70" w:rsidRPr="000C45F8">
        <w:rPr>
          <w:rFonts w:ascii="Verdana" w:hAnsi="Verdana"/>
          <w:i/>
          <w:iCs/>
          <w:sz w:val="20"/>
          <w:szCs w:val="20"/>
          <w:lang w:val="en-GB"/>
        </w:rPr>
        <w:t xml:space="preserve"> </w:t>
      </w:r>
      <w:proofErr w:type="spellStart"/>
      <w:r w:rsidR="008B5B70" w:rsidRPr="000C45F8">
        <w:rPr>
          <w:rFonts w:ascii="Verdana" w:hAnsi="Verdana"/>
          <w:i/>
          <w:iCs/>
          <w:sz w:val="20"/>
          <w:szCs w:val="20"/>
          <w:lang w:val="en-GB"/>
        </w:rPr>
        <w:t>Matušovská</w:t>
      </w:r>
      <w:proofErr w:type="spellEnd"/>
      <w:r w:rsidR="008B5B70" w:rsidRPr="000C45F8">
        <w:rPr>
          <w:rFonts w:ascii="Verdana" w:hAnsi="Verdana"/>
          <w:i/>
          <w:iCs/>
          <w:sz w:val="20"/>
          <w:szCs w:val="20"/>
          <w:lang w:val="en-GB"/>
        </w:rPr>
        <w:t xml:space="preserve">, Leo </w:t>
      </w:r>
      <w:proofErr w:type="spellStart"/>
      <w:r w:rsidR="008B5B70" w:rsidRPr="000C45F8">
        <w:rPr>
          <w:rFonts w:ascii="Verdana" w:hAnsi="Verdana"/>
          <w:i/>
          <w:iCs/>
          <w:sz w:val="20"/>
          <w:szCs w:val="20"/>
          <w:lang w:val="en-GB"/>
        </w:rPr>
        <w:t>Luzar</w:t>
      </w:r>
      <w:proofErr w:type="spellEnd"/>
      <w:r w:rsidR="008B5B70" w:rsidRPr="000C45F8">
        <w:rPr>
          <w:rFonts w:ascii="Verdana" w:hAnsi="Verdana"/>
          <w:i/>
          <w:iCs/>
          <w:sz w:val="20"/>
          <w:szCs w:val="20"/>
          <w:lang w:val="en-GB"/>
        </w:rPr>
        <w:t xml:space="preserve">, Zdeněk </w:t>
      </w:r>
      <w:proofErr w:type="spellStart"/>
      <w:r w:rsidR="008B5B70" w:rsidRPr="000C45F8">
        <w:rPr>
          <w:rFonts w:ascii="Verdana" w:hAnsi="Verdana"/>
          <w:i/>
          <w:iCs/>
          <w:sz w:val="20"/>
          <w:szCs w:val="20"/>
          <w:lang w:val="en-GB"/>
        </w:rPr>
        <w:t>Ondráček</w:t>
      </w:r>
      <w:proofErr w:type="spellEnd"/>
      <w:r w:rsidR="008B5B70" w:rsidRPr="000C45F8">
        <w:rPr>
          <w:rFonts w:ascii="Verdana" w:hAnsi="Verdana"/>
          <w:i/>
          <w:iCs/>
          <w:sz w:val="20"/>
          <w:szCs w:val="20"/>
          <w:lang w:val="en-GB"/>
        </w:rPr>
        <w:t xml:space="preserve">, Radim </w:t>
      </w:r>
      <w:proofErr w:type="spellStart"/>
      <w:r w:rsidR="008B5B70" w:rsidRPr="000C45F8">
        <w:rPr>
          <w:rFonts w:ascii="Verdana" w:hAnsi="Verdana"/>
          <w:i/>
          <w:iCs/>
          <w:sz w:val="20"/>
          <w:szCs w:val="20"/>
          <w:lang w:val="en-GB"/>
        </w:rPr>
        <w:t>Fiala</w:t>
      </w:r>
      <w:proofErr w:type="spellEnd"/>
      <w:r w:rsidR="008B5B70" w:rsidRPr="000C45F8">
        <w:rPr>
          <w:rFonts w:ascii="Verdana" w:hAnsi="Verdana"/>
          <w:i/>
          <w:iCs/>
          <w:sz w:val="20"/>
          <w:szCs w:val="20"/>
          <w:lang w:val="en-GB"/>
        </w:rPr>
        <w:t xml:space="preserve">, Helena </w:t>
      </w:r>
      <w:proofErr w:type="spellStart"/>
      <w:r w:rsidR="008B5B70" w:rsidRPr="000C45F8">
        <w:rPr>
          <w:rFonts w:ascii="Verdana" w:hAnsi="Verdana"/>
          <w:i/>
          <w:iCs/>
          <w:sz w:val="20"/>
          <w:szCs w:val="20"/>
          <w:lang w:val="en-GB"/>
        </w:rPr>
        <w:t>Langšádlová</w:t>
      </w:r>
      <w:proofErr w:type="spellEnd"/>
      <w:r w:rsidR="008B5B70" w:rsidRPr="000C45F8">
        <w:rPr>
          <w:rFonts w:ascii="Verdana" w:hAnsi="Verdana"/>
          <w:i/>
          <w:iCs/>
          <w:sz w:val="20"/>
          <w:szCs w:val="20"/>
          <w:lang w:val="en-GB"/>
        </w:rPr>
        <w:t xml:space="preserve">, Ondřej </w:t>
      </w:r>
      <w:proofErr w:type="spellStart"/>
      <w:r w:rsidR="008B5B70" w:rsidRPr="000C45F8">
        <w:rPr>
          <w:rFonts w:ascii="Verdana" w:hAnsi="Verdana"/>
          <w:i/>
          <w:iCs/>
          <w:sz w:val="20"/>
          <w:szCs w:val="20"/>
          <w:lang w:val="en-GB"/>
        </w:rPr>
        <w:t>Polanský</w:t>
      </w:r>
      <w:proofErr w:type="spellEnd"/>
      <w:r w:rsidR="008B5B70" w:rsidRPr="000C45F8">
        <w:rPr>
          <w:rFonts w:ascii="Verdana" w:hAnsi="Verdana"/>
          <w:i/>
          <w:iCs/>
          <w:sz w:val="20"/>
          <w:szCs w:val="20"/>
          <w:lang w:val="en-GB"/>
        </w:rPr>
        <w:t xml:space="preserve">, Věra </w:t>
      </w:r>
      <w:proofErr w:type="spellStart"/>
      <w:r w:rsidR="008B5B70" w:rsidRPr="000C45F8">
        <w:rPr>
          <w:rFonts w:ascii="Verdana" w:hAnsi="Verdana"/>
          <w:i/>
          <w:iCs/>
          <w:sz w:val="20"/>
          <w:szCs w:val="20"/>
          <w:lang w:val="en-GB"/>
        </w:rPr>
        <w:t>Kovářová</w:t>
      </w:r>
      <w:proofErr w:type="spellEnd"/>
      <w:r w:rsidR="008B5B70" w:rsidRPr="000C45F8">
        <w:rPr>
          <w:rFonts w:ascii="Verdana" w:hAnsi="Verdana"/>
          <w:i/>
          <w:iCs/>
          <w:sz w:val="20"/>
          <w:szCs w:val="20"/>
          <w:lang w:val="en-GB"/>
        </w:rPr>
        <w:t xml:space="preserve">, Lukáš </w:t>
      </w:r>
      <w:proofErr w:type="spellStart"/>
      <w:r w:rsidR="008B5B70" w:rsidRPr="000C45F8">
        <w:rPr>
          <w:rFonts w:ascii="Verdana" w:hAnsi="Verdana"/>
          <w:i/>
          <w:iCs/>
          <w:sz w:val="20"/>
          <w:szCs w:val="20"/>
          <w:lang w:val="en-GB"/>
        </w:rPr>
        <w:t>Černohorský</w:t>
      </w:r>
      <w:proofErr w:type="spellEnd"/>
      <w:r w:rsidR="008B5B70" w:rsidRPr="000C45F8">
        <w:rPr>
          <w:rFonts w:ascii="Verdana" w:hAnsi="Verdana"/>
          <w:i/>
          <w:iCs/>
          <w:sz w:val="20"/>
          <w:szCs w:val="20"/>
          <w:lang w:val="en-GB"/>
        </w:rPr>
        <w:t xml:space="preserve">, </w:t>
      </w:r>
      <w:proofErr w:type="spellStart"/>
      <w:r w:rsidR="008B5B70" w:rsidRPr="000C45F8">
        <w:rPr>
          <w:rFonts w:ascii="Verdana" w:hAnsi="Verdana"/>
          <w:i/>
          <w:iCs/>
          <w:sz w:val="20"/>
          <w:szCs w:val="20"/>
          <w:lang w:val="en-GB"/>
        </w:rPr>
        <w:t>Zbyněk</w:t>
      </w:r>
      <w:proofErr w:type="spellEnd"/>
      <w:r w:rsidR="008B5B70" w:rsidRPr="000C45F8">
        <w:rPr>
          <w:rFonts w:ascii="Verdana" w:hAnsi="Verdana"/>
          <w:i/>
          <w:iCs/>
          <w:sz w:val="20"/>
          <w:szCs w:val="20"/>
          <w:lang w:val="en-GB"/>
        </w:rPr>
        <w:t xml:space="preserve"> </w:t>
      </w:r>
      <w:proofErr w:type="spellStart"/>
      <w:r w:rsidR="008B5B70" w:rsidRPr="000C45F8">
        <w:rPr>
          <w:rFonts w:ascii="Verdana" w:hAnsi="Verdana"/>
          <w:i/>
          <w:iCs/>
          <w:sz w:val="20"/>
          <w:szCs w:val="20"/>
          <w:lang w:val="en-GB"/>
        </w:rPr>
        <w:t>Stanjura</w:t>
      </w:r>
      <w:proofErr w:type="spellEnd"/>
      <w:r w:rsidR="008B5B70" w:rsidRPr="000C45F8">
        <w:rPr>
          <w:rFonts w:ascii="Verdana" w:hAnsi="Verdana"/>
          <w:i/>
          <w:iCs/>
          <w:sz w:val="20"/>
          <w:szCs w:val="20"/>
          <w:lang w:val="en-GB"/>
        </w:rPr>
        <w:t xml:space="preserve">, Jiří </w:t>
      </w:r>
      <w:proofErr w:type="spellStart"/>
      <w:r w:rsidR="008B5B70" w:rsidRPr="000C45F8">
        <w:rPr>
          <w:rFonts w:ascii="Verdana" w:hAnsi="Verdana"/>
          <w:i/>
          <w:iCs/>
          <w:sz w:val="20"/>
          <w:szCs w:val="20"/>
          <w:lang w:val="en-GB"/>
        </w:rPr>
        <w:t>Mihola</w:t>
      </w:r>
      <w:proofErr w:type="spellEnd"/>
    </w:p>
    <w:p w14:paraId="61D5D206" w14:textId="77777777" w:rsidR="008B5B70" w:rsidRPr="000C45F8" w:rsidRDefault="008B5B70" w:rsidP="008B5B70">
      <w:pPr>
        <w:pStyle w:val="Default"/>
        <w:rPr>
          <w:rFonts w:ascii="Verdana" w:hAnsi="Verdana"/>
          <w:sz w:val="20"/>
          <w:szCs w:val="20"/>
          <w:lang w:val="en-GB"/>
        </w:rPr>
      </w:pPr>
    </w:p>
    <w:p w14:paraId="78AF9FE1" w14:textId="4375736B" w:rsidR="00B72926" w:rsidRPr="000C45F8" w:rsidRDefault="00982FFA" w:rsidP="008B5B70">
      <w:pPr>
        <w:spacing w:line="252" w:lineRule="atLeast"/>
        <w:rPr>
          <w:rFonts w:ascii="Verdana" w:hAnsi="Verdana"/>
          <w:color w:val="000000"/>
          <w:sz w:val="20"/>
          <w:szCs w:val="20"/>
          <w:lang w:val="en-GB"/>
        </w:rPr>
      </w:pPr>
      <w:r w:rsidRPr="000C45F8">
        <w:rPr>
          <w:rFonts w:ascii="Verdana" w:hAnsi="Verdana"/>
          <w:i/>
          <w:iCs/>
          <w:color w:val="000000"/>
          <w:sz w:val="20"/>
          <w:szCs w:val="20"/>
          <w:lang w:val="en-GB"/>
        </w:rPr>
        <w:t>Justification</w:t>
      </w:r>
      <w:r w:rsidR="008B5B70" w:rsidRPr="000C45F8">
        <w:rPr>
          <w:rFonts w:ascii="Verdana" w:hAnsi="Verdana"/>
          <w:i/>
          <w:iCs/>
          <w:color w:val="000000"/>
          <w:sz w:val="20"/>
          <w:szCs w:val="20"/>
          <w:lang w:val="en-GB"/>
        </w:rPr>
        <w:t>:</w:t>
      </w:r>
      <w:r w:rsidR="008B5B70" w:rsidRPr="000C45F8">
        <w:rPr>
          <w:rFonts w:ascii="Verdana" w:hAnsi="Verdana"/>
          <w:color w:val="000000"/>
          <w:sz w:val="20"/>
          <w:szCs w:val="20"/>
          <w:lang w:val="en-GB"/>
        </w:rPr>
        <w:t xml:space="preserve"> </w:t>
      </w:r>
      <w:r w:rsidR="00B72926" w:rsidRPr="000C45F8">
        <w:rPr>
          <w:rFonts w:ascii="Verdana" w:hAnsi="Verdana"/>
          <w:color w:val="000000"/>
          <w:sz w:val="20"/>
          <w:szCs w:val="20"/>
          <w:lang w:val="en-GB"/>
        </w:rPr>
        <w:t>One of the fundamental prerequisites for doing business is movement, which is dependent on functional infrastructure.</w:t>
      </w:r>
      <w:r w:rsidR="00922EEF" w:rsidRPr="000C45F8">
        <w:rPr>
          <w:rFonts w:ascii="Verdana" w:hAnsi="Verdana"/>
          <w:color w:val="000000"/>
          <w:sz w:val="20"/>
          <w:szCs w:val="20"/>
          <w:lang w:val="en-GB"/>
        </w:rPr>
        <w:t xml:space="preserve"> The amendment seeks to reduce the process of issuing permits for the most significant transport infrastructure structures, namely motorways and railways.</w:t>
      </w:r>
      <w:r w:rsidR="00D546D4" w:rsidRPr="000C45F8">
        <w:rPr>
          <w:rFonts w:ascii="Verdana" w:hAnsi="Verdana"/>
          <w:color w:val="000000"/>
          <w:sz w:val="20"/>
          <w:szCs w:val="20"/>
          <w:lang w:val="en-GB"/>
        </w:rPr>
        <w:t xml:space="preserve"> The amendments introduces the </w:t>
      </w:r>
      <w:r w:rsidR="004E1B2C" w:rsidRPr="000C45F8">
        <w:rPr>
          <w:rFonts w:ascii="Verdana" w:hAnsi="Verdana"/>
          <w:color w:val="000000"/>
          <w:sz w:val="20"/>
          <w:szCs w:val="20"/>
          <w:lang w:val="en-GB"/>
        </w:rPr>
        <w:t>fiction of approval for issuing a binding opinion.</w:t>
      </w:r>
      <w:r w:rsidR="009E0B04" w:rsidRPr="000C45F8">
        <w:rPr>
          <w:rFonts w:ascii="Verdana" w:hAnsi="Verdana"/>
          <w:color w:val="000000"/>
          <w:sz w:val="20"/>
          <w:szCs w:val="20"/>
          <w:lang w:val="en-GB"/>
        </w:rPr>
        <w:t xml:space="preserve"> Furthermore, it introduces the institutes of preliminary </w:t>
      </w:r>
      <w:r w:rsidR="005A5DF8" w:rsidRPr="000C45F8">
        <w:rPr>
          <w:rFonts w:ascii="Verdana" w:hAnsi="Verdana"/>
          <w:color w:val="000000"/>
          <w:sz w:val="20"/>
          <w:szCs w:val="20"/>
          <w:lang w:val="en-GB"/>
        </w:rPr>
        <w:t>entry</w:t>
      </w:r>
      <w:r w:rsidR="008F258C" w:rsidRPr="000C45F8">
        <w:rPr>
          <w:rFonts w:ascii="Verdana" w:hAnsi="Verdana"/>
          <w:color w:val="000000"/>
          <w:sz w:val="20"/>
          <w:szCs w:val="20"/>
          <w:lang w:val="en-GB"/>
        </w:rPr>
        <w:t xml:space="preserve"> into </w:t>
      </w:r>
      <w:r w:rsidR="005A5DF8" w:rsidRPr="000C45F8">
        <w:rPr>
          <w:rFonts w:ascii="Verdana" w:hAnsi="Verdana"/>
          <w:color w:val="000000"/>
          <w:sz w:val="20"/>
          <w:szCs w:val="20"/>
          <w:lang w:val="en-GB"/>
        </w:rPr>
        <w:t>possession</w:t>
      </w:r>
      <w:r w:rsidR="00E47A32" w:rsidRPr="000C45F8">
        <w:rPr>
          <w:rFonts w:ascii="Verdana" w:hAnsi="Verdana"/>
          <w:color w:val="000000"/>
          <w:sz w:val="20"/>
          <w:szCs w:val="20"/>
          <w:lang w:val="en-GB"/>
        </w:rPr>
        <w:t>, which fast-track</w:t>
      </w:r>
      <w:r w:rsidR="008F258C" w:rsidRPr="000C45F8">
        <w:rPr>
          <w:rFonts w:ascii="Verdana" w:hAnsi="Verdana"/>
          <w:color w:val="000000"/>
          <w:sz w:val="20"/>
          <w:szCs w:val="20"/>
          <w:lang w:val="en-GB"/>
        </w:rPr>
        <w:t xml:space="preserve">s the </w:t>
      </w:r>
      <w:r w:rsidR="00E47A32" w:rsidRPr="000C45F8">
        <w:rPr>
          <w:rFonts w:ascii="Verdana" w:hAnsi="Verdana"/>
          <w:color w:val="000000"/>
          <w:sz w:val="20"/>
          <w:szCs w:val="20"/>
          <w:lang w:val="en-GB"/>
        </w:rPr>
        <w:t xml:space="preserve">appropriation procedure in respect of major </w:t>
      </w:r>
      <w:r w:rsidR="00E47A32" w:rsidRPr="000C45F8">
        <w:rPr>
          <w:rFonts w:ascii="Verdana" w:hAnsi="Verdana"/>
          <w:color w:val="000000"/>
          <w:sz w:val="20"/>
          <w:szCs w:val="20"/>
          <w:lang w:val="en-GB"/>
        </w:rPr>
        <w:lastRenderedPageBreak/>
        <w:t xml:space="preserve">transport structures. As the fast-tracking limits the </w:t>
      </w:r>
      <w:r w:rsidR="008C7DE3" w:rsidRPr="000C45F8">
        <w:rPr>
          <w:rFonts w:ascii="Verdana" w:hAnsi="Verdana"/>
          <w:color w:val="000000"/>
          <w:sz w:val="20"/>
          <w:szCs w:val="20"/>
          <w:lang w:val="en-GB"/>
        </w:rPr>
        <w:t xml:space="preserve">rights of </w:t>
      </w:r>
      <w:r w:rsidR="00E47A32" w:rsidRPr="000C45F8">
        <w:rPr>
          <w:rFonts w:ascii="Verdana" w:hAnsi="Verdana"/>
          <w:color w:val="000000"/>
          <w:sz w:val="20"/>
          <w:szCs w:val="20"/>
          <w:lang w:val="en-GB"/>
        </w:rPr>
        <w:t>participants in the procedure, the act is set to be reviewed by the Constitutional Court.</w:t>
      </w:r>
    </w:p>
    <w:p w14:paraId="25E2303E" w14:textId="77777777" w:rsidR="00B72926" w:rsidRPr="000C45F8" w:rsidRDefault="00B72926" w:rsidP="008B5B70">
      <w:pPr>
        <w:spacing w:line="252" w:lineRule="atLeast"/>
        <w:rPr>
          <w:rFonts w:ascii="Verdana" w:hAnsi="Verdana"/>
          <w:color w:val="000000"/>
          <w:sz w:val="20"/>
          <w:szCs w:val="20"/>
          <w:lang w:val="en-GB"/>
        </w:rPr>
      </w:pPr>
    </w:p>
    <w:p w14:paraId="3D59EC04" w14:textId="6DCF381C" w:rsidR="008B5B70" w:rsidRPr="000C45F8" w:rsidRDefault="00EC7343" w:rsidP="008B5B70">
      <w:pPr>
        <w:jc w:val="both"/>
        <w:rPr>
          <w:rFonts w:ascii="Verdana" w:hAnsi="Verdana"/>
          <w:b/>
          <w:sz w:val="20"/>
          <w:szCs w:val="20"/>
          <w:u w:val="single"/>
          <w:lang w:val="en-GB"/>
        </w:rPr>
      </w:pPr>
      <w:r w:rsidRPr="000C45F8">
        <w:rPr>
          <w:rFonts w:ascii="Verdana" w:hAnsi="Verdana"/>
          <w:b/>
          <w:sz w:val="20"/>
          <w:szCs w:val="20"/>
          <w:u w:val="single"/>
          <w:lang w:val="en-GB"/>
        </w:rPr>
        <w:t>Instrument for healthy competition: amendment to the Trademarks Act</w:t>
      </w:r>
    </w:p>
    <w:p w14:paraId="3DC0245A" w14:textId="77777777" w:rsidR="008B5B70" w:rsidRPr="000C45F8" w:rsidRDefault="008B5B70" w:rsidP="008B5B70">
      <w:pPr>
        <w:jc w:val="both"/>
        <w:rPr>
          <w:rFonts w:ascii="Verdana" w:hAnsi="Verdana"/>
          <w:b/>
          <w:sz w:val="20"/>
          <w:szCs w:val="20"/>
          <w:lang w:val="en-GB"/>
        </w:rPr>
      </w:pPr>
    </w:p>
    <w:p w14:paraId="36735D2E" w14:textId="77BC074E" w:rsidR="007808F9" w:rsidRPr="000C45F8" w:rsidRDefault="009F28E7" w:rsidP="007808F9">
      <w:pPr>
        <w:spacing w:line="252" w:lineRule="atLeast"/>
        <w:rPr>
          <w:rFonts w:ascii="Verdana" w:hAnsi="Verdana"/>
          <w:i/>
          <w:sz w:val="20"/>
          <w:szCs w:val="20"/>
          <w:lang w:val="en-GB"/>
        </w:rPr>
      </w:pPr>
      <w:r w:rsidRPr="000C45F8">
        <w:rPr>
          <w:rFonts w:ascii="Verdana" w:hAnsi="Verdana"/>
          <w:i/>
          <w:sz w:val="20"/>
          <w:szCs w:val="20"/>
          <w:lang w:val="en-GB"/>
        </w:rPr>
        <w:t>Regulation</w:t>
      </w:r>
      <w:r w:rsidR="008B5B70" w:rsidRPr="000C45F8">
        <w:rPr>
          <w:rFonts w:ascii="Verdana" w:hAnsi="Verdana"/>
          <w:i/>
          <w:sz w:val="20"/>
          <w:szCs w:val="20"/>
          <w:lang w:val="en-GB"/>
        </w:rPr>
        <w:t xml:space="preserve">: </w:t>
      </w:r>
      <w:r w:rsidR="005A5DF8" w:rsidRPr="000C45F8">
        <w:rPr>
          <w:rFonts w:ascii="Verdana" w:hAnsi="Verdana"/>
          <w:i/>
          <w:sz w:val="20"/>
          <w:szCs w:val="20"/>
          <w:lang w:val="en-GB"/>
        </w:rPr>
        <w:t>Act No.</w:t>
      </w:r>
      <w:r w:rsidR="008B5B70" w:rsidRPr="000C45F8">
        <w:rPr>
          <w:rFonts w:ascii="Verdana" w:hAnsi="Verdana"/>
          <w:i/>
          <w:sz w:val="20"/>
          <w:szCs w:val="20"/>
          <w:lang w:val="en-GB"/>
        </w:rPr>
        <w:t xml:space="preserve"> 286/2018 </w:t>
      </w:r>
      <w:r w:rsidR="005A5DF8" w:rsidRPr="000C45F8">
        <w:rPr>
          <w:rFonts w:ascii="Verdana" w:hAnsi="Verdana"/>
          <w:i/>
          <w:sz w:val="20"/>
          <w:szCs w:val="20"/>
          <w:lang w:val="en-GB"/>
        </w:rPr>
        <w:t>Coll</w:t>
      </w:r>
      <w:r w:rsidR="008B5B70" w:rsidRPr="000C45F8">
        <w:rPr>
          <w:rFonts w:ascii="Verdana" w:hAnsi="Verdana"/>
          <w:i/>
          <w:sz w:val="20"/>
          <w:szCs w:val="20"/>
          <w:lang w:val="en-GB"/>
        </w:rPr>
        <w:t xml:space="preserve">., </w:t>
      </w:r>
      <w:r w:rsidR="005A5DF8" w:rsidRPr="000C45F8">
        <w:rPr>
          <w:rFonts w:ascii="Verdana" w:hAnsi="Verdana"/>
          <w:i/>
          <w:sz w:val="20"/>
          <w:szCs w:val="20"/>
          <w:lang w:val="en-GB"/>
        </w:rPr>
        <w:t>amending Act No</w:t>
      </w:r>
      <w:r w:rsidR="008B5B70" w:rsidRPr="000C45F8">
        <w:rPr>
          <w:rFonts w:ascii="Verdana" w:hAnsi="Verdana"/>
          <w:i/>
          <w:sz w:val="20"/>
          <w:szCs w:val="20"/>
          <w:lang w:val="en-GB"/>
        </w:rPr>
        <w:t>. 441/2003 </w:t>
      </w:r>
      <w:r w:rsidR="005A5DF8" w:rsidRPr="000C45F8">
        <w:rPr>
          <w:rFonts w:ascii="Verdana" w:hAnsi="Verdana"/>
          <w:i/>
          <w:sz w:val="20"/>
          <w:szCs w:val="20"/>
          <w:lang w:val="en-GB"/>
        </w:rPr>
        <w:t>Coll</w:t>
      </w:r>
      <w:r w:rsidR="008B5B70" w:rsidRPr="000C45F8">
        <w:rPr>
          <w:rFonts w:ascii="Verdana" w:hAnsi="Verdana"/>
          <w:i/>
          <w:sz w:val="20"/>
          <w:szCs w:val="20"/>
          <w:lang w:val="en-GB"/>
        </w:rPr>
        <w:t xml:space="preserve">., </w:t>
      </w:r>
      <w:r w:rsidR="005A5DF8" w:rsidRPr="000C45F8">
        <w:rPr>
          <w:rFonts w:ascii="Verdana" w:hAnsi="Verdana"/>
          <w:i/>
          <w:sz w:val="20"/>
          <w:szCs w:val="20"/>
          <w:lang w:val="en-GB"/>
        </w:rPr>
        <w:t xml:space="preserve">on trademarks and on amendments to Act No. </w:t>
      </w:r>
      <w:r w:rsidR="008B5B70" w:rsidRPr="000C45F8">
        <w:rPr>
          <w:rFonts w:ascii="Verdana" w:hAnsi="Verdana"/>
          <w:i/>
          <w:sz w:val="20"/>
          <w:szCs w:val="20"/>
          <w:lang w:val="en-GB"/>
        </w:rPr>
        <w:t>6/2002 </w:t>
      </w:r>
      <w:r w:rsidR="005A5DF8" w:rsidRPr="000C45F8">
        <w:rPr>
          <w:rFonts w:ascii="Verdana" w:hAnsi="Verdana"/>
          <w:i/>
          <w:sz w:val="20"/>
          <w:szCs w:val="20"/>
          <w:lang w:val="en-GB"/>
        </w:rPr>
        <w:t>Coll</w:t>
      </w:r>
      <w:r w:rsidR="008B5B70" w:rsidRPr="000C45F8">
        <w:rPr>
          <w:rFonts w:ascii="Verdana" w:hAnsi="Verdana"/>
          <w:i/>
          <w:sz w:val="20"/>
          <w:szCs w:val="20"/>
          <w:lang w:val="en-GB"/>
        </w:rPr>
        <w:t xml:space="preserve">., </w:t>
      </w:r>
      <w:r w:rsidR="005A5DF8" w:rsidRPr="000C45F8">
        <w:rPr>
          <w:rFonts w:ascii="Verdana" w:hAnsi="Verdana"/>
          <w:i/>
          <w:sz w:val="20"/>
          <w:szCs w:val="20"/>
          <w:lang w:val="en-GB"/>
        </w:rPr>
        <w:t xml:space="preserve">on courts, judges, associate </w:t>
      </w:r>
      <w:r w:rsidR="005F547A" w:rsidRPr="000C45F8">
        <w:rPr>
          <w:rFonts w:ascii="Verdana" w:hAnsi="Verdana"/>
          <w:i/>
          <w:sz w:val="20"/>
          <w:szCs w:val="20"/>
          <w:lang w:val="en-GB"/>
        </w:rPr>
        <w:t>judges</w:t>
      </w:r>
      <w:r w:rsidR="005A5DF8" w:rsidRPr="000C45F8">
        <w:rPr>
          <w:rFonts w:ascii="Verdana" w:hAnsi="Verdana"/>
          <w:i/>
          <w:sz w:val="20"/>
          <w:szCs w:val="20"/>
          <w:lang w:val="en-GB"/>
        </w:rPr>
        <w:t xml:space="preserve"> and the state administration of courts, and on amendments to certain other acts (the Courts and Judges Act), as amended, (the Trademarks Act), as amended, Act </w:t>
      </w:r>
      <w:r w:rsidR="004213CF" w:rsidRPr="000C45F8">
        <w:rPr>
          <w:rFonts w:ascii="Verdana" w:hAnsi="Verdana"/>
          <w:i/>
          <w:sz w:val="20"/>
          <w:szCs w:val="20"/>
          <w:lang w:val="en-GB"/>
        </w:rPr>
        <w:t>N</w:t>
      </w:r>
      <w:r w:rsidR="005A5DF8" w:rsidRPr="000C45F8">
        <w:rPr>
          <w:rFonts w:ascii="Verdana" w:hAnsi="Verdana"/>
          <w:i/>
          <w:sz w:val="20"/>
          <w:szCs w:val="20"/>
          <w:lang w:val="en-GB"/>
        </w:rPr>
        <w:t>o.</w:t>
      </w:r>
      <w:r w:rsidR="004213CF" w:rsidRPr="000C45F8">
        <w:rPr>
          <w:rFonts w:ascii="Verdana" w:hAnsi="Verdana"/>
          <w:i/>
          <w:sz w:val="20"/>
          <w:szCs w:val="20"/>
          <w:lang w:val="en-GB"/>
        </w:rPr>
        <w:t xml:space="preserve"> 221/2006 </w:t>
      </w:r>
      <w:r w:rsidR="005A5DF8" w:rsidRPr="000C45F8">
        <w:rPr>
          <w:rFonts w:ascii="Verdana" w:hAnsi="Verdana"/>
          <w:i/>
          <w:sz w:val="20"/>
          <w:szCs w:val="20"/>
          <w:lang w:val="en-GB"/>
        </w:rPr>
        <w:t>Coll</w:t>
      </w:r>
      <w:r w:rsidR="008B5B70" w:rsidRPr="000C45F8">
        <w:rPr>
          <w:rFonts w:ascii="Verdana" w:hAnsi="Verdana"/>
          <w:i/>
          <w:sz w:val="20"/>
          <w:szCs w:val="20"/>
          <w:lang w:val="en-GB"/>
        </w:rPr>
        <w:t xml:space="preserve">., </w:t>
      </w:r>
      <w:r w:rsidR="005A5DF8" w:rsidRPr="000C45F8">
        <w:rPr>
          <w:rFonts w:ascii="Verdana" w:hAnsi="Verdana"/>
          <w:i/>
          <w:sz w:val="20"/>
          <w:szCs w:val="20"/>
          <w:lang w:val="en-GB"/>
        </w:rPr>
        <w:t>on enforcement of industrial property rights and on amendments to industrial property protection acts (</w:t>
      </w:r>
      <w:r w:rsidR="007808F9" w:rsidRPr="000C45F8">
        <w:rPr>
          <w:rFonts w:ascii="Verdana" w:hAnsi="Verdana"/>
          <w:i/>
          <w:sz w:val="20"/>
          <w:szCs w:val="20"/>
          <w:lang w:val="en-GB"/>
        </w:rPr>
        <w:t xml:space="preserve">the </w:t>
      </w:r>
      <w:r w:rsidR="005A5DF8" w:rsidRPr="000C45F8">
        <w:rPr>
          <w:rFonts w:ascii="Verdana" w:hAnsi="Verdana"/>
          <w:i/>
          <w:sz w:val="20"/>
          <w:szCs w:val="20"/>
          <w:lang w:val="en-GB"/>
        </w:rPr>
        <w:t>Enforcement of Industrial Property Rights Act)</w:t>
      </w:r>
      <w:r w:rsidR="007808F9" w:rsidRPr="000C45F8">
        <w:rPr>
          <w:rFonts w:ascii="Verdana" w:hAnsi="Verdana"/>
          <w:i/>
          <w:sz w:val="20"/>
          <w:szCs w:val="20"/>
          <w:lang w:val="en-GB"/>
        </w:rPr>
        <w:t xml:space="preserve">, and Act No. </w:t>
      </w:r>
      <w:r w:rsidR="008B5B70" w:rsidRPr="000C45F8">
        <w:rPr>
          <w:rFonts w:ascii="Verdana" w:hAnsi="Verdana"/>
          <w:i/>
          <w:sz w:val="20"/>
          <w:szCs w:val="20"/>
          <w:lang w:val="en-GB"/>
        </w:rPr>
        <w:t>634/2004 </w:t>
      </w:r>
      <w:r w:rsidR="007808F9" w:rsidRPr="000C45F8">
        <w:rPr>
          <w:rFonts w:ascii="Verdana" w:hAnsi="Verdana"/>
          <w:i/>
          <w:sz w:val="20"/>
          <w:szCs w:val="20"/>
          <w:lang w:val="en-GB"/>
        </w:rPr>
        <w:t>Coll</w:t>
      </w:r>
      <w:r w:rsidR="008B5B70" w:rsidRPr="000C45F8">
        <w:rPr>
          <w:rFonts w:ascii="Verdana" w:hAnsi="Verdana"/>
          <w:i/>
          <w:sz w:val="20"/>
          <w:szCs w:val="20"/>
          <w:lang w:val="en-GB"/>
        </w:rPr>
        <w:t xml:space="preserve">., </w:t>
      </w:r>
      <w:r w:rsidR="007808F9" w:rsidRPr="000C45F8">
        <w:rPr>
          <w:rFonts w:ascii="Verdana" w:hAnsi="Verdana"/>
          <w:i/>
          <w:sz w:val="20"/>
          <w:szCs w:val="20"/>
          <w:lang w:val="en-GB"/>
        </w:rPr>
        <w:t>on administrative fees, as amended, transposing Directive (EU) 2015/2436 of the European Parliament and of the Council of 16 December 2015 to approximate the laws of the Member States relating to trade marks</w:t>
      </w:r>
      <w:r w:rsidR="00C7569C" w:rsidRPr="000C45F8">
        <w:rPr>
          <w:rFonts w:ascii="Verdana" w:hAnsi="Verdana"/>
          <w:i/>
          <w:sz w:val="20"/>
          <w:szCs w:val="20"/>
          <w:lang w:val="en-GB"/>
        </w:rPr>
        <w:t xml:space="preserve"> (revised version)</w:t>
      </w:r>
    </w:p>
    <w:p w14:paraId="78387398" w14:textId="77777777" w:rsidR="008B5B70" w:rsidRPr="000C45F8" w:rsidRDefault="008B5B70" w:rsidP="008B5B70">
      <w:pPr>
        <w:spacing w:line="252" w:lineRule="atLeast"/>
        <w:rPr>
          <w:rFonts w:ascii="Verdana" w:hAnsi="Verdana"/>
          <w:i/>
          <w:sz w:val="20"/>
          <w:szCs w:val="20"/>
          <w:lang w:val="en-GB"/>
        </w:rPr>
      </w:pPr>
    </w:p>
    <w:p w14:paraId="1070A9BA" w14:textId="43C1C84D" w:rsidR="008B5B70" w:rsidRPr="000C45F8" w:rsidRDefault="00AA218D" w:rsidP="008B5B70">
      <w:pPr>
        <w:spacing w:line="252" w:lineRule="atLeast"/>
        <w:rPr>
          <w:rFonts w:ascii="Verdana" w:hAnsi="Verdana"/>
          <w:i/>
          <w:sz w:val="20"/>
          <w:szCs w:val="20"/>
          <w:lang w:val="en-GB"/>
        </w:rPr>
      </w:pPr>
      <w:r w:rsidRPr="000C45F8">
        <w:rPr>
          <w:rFonts w:ascii="Verdana" w:hAnsi="Verdana"/>
          <w:i/>
          <w:sz w:val="20"/>
          <w:szCs w:val="20"/>
          <w:lang w:val="en-GB"/>
        </w:rPr>
        <w:t>Author</w:t>
      </w:r>
      <w:r w:rsidR="008B5B70" w:rsidRPr="000C45F8">
        <w:rPr>
          <w:rFonts w:ascii="Verdana" w:hAnsi="Verdana"/>
          <w:i/>
          <w:sz w:val="20"/>
          <w:szCs w:val="20"/>
          <w:lang w:val="en-GB"/>
        </w:rPr>
        <w:t xml:space="preserve">: </w:t>
      </w:r>
      <w:r w:rsidR="00436AA4" w:rsidRPr="000C45F8">
        <w:rPr>
          <w:rFonts w:ascii="Verdana" w:hAnsi="Verdana"/>
          <w:i/>
          <w:sz w:val="20"/>
          <w:szCs w:val="20"/>
          <w:lang w:val="en-GB"/>
        </w:rPr>
        <w:t>Ministry of Industry and Trade, Ministry of Justice</w:t>
      </w:r>
    </w:p>
    <w:p w14:paraId="0FA174D6" w14:textId="77777777" w:rsidR="008B5B70" w:rsidRPr="000C45F8" w:rsidRDefault="008B5B70" w:rsidP="008B5B70">
      <w:pPr>
        <w:jc w:val="both"/>
        <w:rPr>
          <w:rFonts w:ascii="Verdana" w:eastAsia="Times New Roman" w:hAnsi="Verdana"/>
          <w:i/>
          <w:color w:val="000000"/>
          <w:sz w:val="20"/>
          <w:szCs w:val="20"/>
          <w:lang w:val="en-GB"/>
        </w:rPr>
      </w:pPr>
    </w:p>
    <w:p w14:paraId="40876C2E" w14:textId="10155FF7" w:rsidR="00993653" w:rsidRPr="000C45F8" w:rsidRDefault="00AA218D" w:rsidP="008B5B70">
      <w:pPr>
        <w:jc w:val="both"/>
        <w:rPr>
          <w:rFonts w:ascii="Verdana" w:eastAsia="Times New Roman" w:hAnsi="Verdana"/>
          <w:color w:val="000000"/>
          <w:sz w:val="20"/>
          <w:szCs w:val="20"/>
          <w:lang w:val="en-GB"/>
        </w:rPr>
      </w:pPr>
      <w:r w:rsidRPr="000C45F8">
        <w:rPr>
          <w:rFonts w:ascii="Verdana" w:eastAsia="Times New Roman" w:hAnsi="Verdana"/>
          <w:i/>
          <w:color w:val="000000"/>
          <w:sz w:val="20"/>
          <w:szCs w:val="20"/>
          <w:lang w:val="en-GB"/>
        </w:rPr>
        <w:t>Justification</w:t>
      </w:r>
      <w:r w:rsidR="008B5B70" w:rsidRPr="000C45F8">
        <w:rPr>
          <w:rFonts w:ascii="Verdana" w:eastAsia="Times New Roman" w:hAnsi="Verdana"/>
          <w:i/>
          <w:color w:val="000000"/>
          <w:sz w:val="20"/>
          <w:szCs w:val="20"/>
          <w:lang w:val="en-GB"/>
        </w:rPr>
        <w:t>:</w:t>
      </w:r>
      <w:r w:rsidR="008B5B70" w:rsidRPr="000C45F8">
        <w:rPr>
          <w:rFonts w:ascii="Verdana" w:eastAsia="Times New Roman" w:hAnsi="Verdana"/>
          <w:color w:val="000000"/>
          <w:sz w:val="20"/>
          <w:szCs w:val="20"/>
          <w:lang w:val="en-GB"/>
        </w:rPr>
        <w:t xml:space="preserve"> </w:t>
      </w:r>
      <w:r w:rsidR="00993653" w:rsidRPr="000C45F8">
        <w:rPr>
          <w:rFonts w:ascii="Verdana" w:eastAsia="Times New Roman" w:hAnsi="Verdana"/>
          <w:color w:val="000000"/>
          <w:sz w:val="20"/>
          <w:szCs w:val="20"/>
          <w:lang w:val="en-GB"/>
        </w:rPr>
        <w:t>The trademark is a traditional instrument for healthy competition among entrepreneurs and its effective and efficient protection is a prerequisite for expan</w:t>
      </w:r>
      <w:r w:rsidR="00907C9F" w:rsidRPr="000C45F8">
        <w:rPr>
          <w:rFonts w:ascii="Verdana" w:eastAsia="Times New Roman" w:hAnsi="Verdana"/>
          <w:color w:val="000000"/>
          <w:sz w:val="20"/>
          <w:szCs w:val="20"/>
          <w:lang w:val="en-GB"/>
        </w:rPr>
        <w:t>sion</w:t>
      </w:r>
      <w:r w:rsidR="00993653" w:rsidRPr="000C45F8">
        <w:rPr>
          <w:rFonts w:ascii="Verdana" w:eastAsia="Times New Roman" w:hAnsi="Verdana"/>
          <w:color w:val="000000"/>
          <w:sz w:val="20"/>
          <w:szCs w:val="20"/>
          <w:lang w:val="en-GB"/>
        </w:rPr>
        <w:t xml:space="preserve"> to new markets. The amendment seeks to modernise and increase the efficiency and effectiveness of the trademark system.</w:t>
      </w:r>
      <w:r w:rsidR="00E20EA1" w:rsidRPr="000C45F8">
        <w:rPr>
          <w:rFonts w:ascii="Verdana" w:eastAsia="Times New Roman" w:hAnsi="Verdana"/>
          <w:color w:val="000000"/>
          <w:sz w:val="20"/>
          <w:szCs w:val="20"/>
          <w:lang w:val="en-GB"/>
        </w:rPr>
        <w:t xml:space="preserve"> The amendment newly makes it possible to register olfactory, gustatory, acoustic or kinetic </w:t>
      </w:r>
      <w:r w:rsidR="0047208E" w:rsidRPr="000C45F8">
        <w:rPr>
          <w:rFonts w:ascii="Verdana" w:eastAsia="Times New Roman" w:hAnsi="Verdana"/>
          <w:color w:val="000000"/>
          <w:sz w:val="20"/>
          <w:szCs w:val="20"/>
          <w:lang w:val="en-GB"/>
        </w:rPr>
        <w:t>trade</w:t>
      </w:r>
      <w:r w:rsidR="00E20EA1" w:rsidRPr="000C45F8">
        <w:rPr>
          <w:rFonts w:ascii="Verdana" w:eastAsia="Times New Roman" w:hAnsi="Verdana"/>
          <w:color w:val="000000"/>
          <w:sz w:val="20"/>
          <w:szCs w:val="20"/>
          <w:lang w:val="en-GB"/>
        </w:rPr>
        <w:t>marks.</w:t>
      </w:r>
      <w:r w:rsidR="0047208E" w:rsidRPr="000C45F8">
        <w:rPr>
          <w:rFonts w:ascii="Verdana" w:eastAsia="Times New Roman" w:hAnsi="Verdana"/>
          <w:color w:val="000000"/>
          <w:sz w:val="20"/>
          <w:szCs w:val="20"/>
          <w:lang w:val="en-GB"/>
        </w:rPr>
        <w:t xml:space="preserve"> However, </w:t>
      </w:r>
      <w:r w:rsidR="005E67B3" w:rsidRPr="000C45F8">
        <w:rPr>
          <w:rFonts w:ascii="Verdana" w:eastAsia="Times New Roman" w:hAnsi="Verdana"/>
          <w:color w:val="000000"/>
          <w:sz w:val="20"/>
          <w:szCs w:val="20"/>
          <w:lang w:val="en-GB"/>
        </w:rPr>
        <w:t>as it abolishes</w:t>
      </w:r>
      <w:r w:rsidR="0047208E" w:rsidRPr="000C45F8">
        <w:rPr>
          <w:rFonts w:ascii="Verdana" w:eastAsia="Times New Roman" w:hAnsi="Verdana"/>
          <w:color w:val="000000"/>
          <w:sz w:val="20"/>
          <w:szCs w:val="20"/>
          <w:lang w:val="en-GB"/>
        </w:rPr>
        <w:t xml:space="preserve"> </w:t>
      </w:r>
      <w:r w:rsidR="005E67B3" w:rsidRPr="000C45F8">
        <w:rPr>
          <w:rFonts w:ascii="Verdana" w:eastAsia="Times New Roman" w:hAnsi="Verdana"/>
          <w:color w:val="000000"/>
          <w:sz w:val="20"/>
          <w:szCs w:val="20"/>
          <w:lang w:val="en-GB"/>
        </w:rPr>
        <w:t>the</w:t>
      </w:r>
      <w:r w:rsidR="0047208E" w:rsidRPr="000C45F8">
        <w:rPr>
          <w:rFonts w:ascii="Verdana" w:eastAsia="Times New Roman" w:hAnsi="Verdana"/>
          <w:color w:val="000000"/>
          <w:sz w:val="20"/>
          <w:szCs w:val="20"/>
          <w:lang w:val="en-GB"/>
        </w:rPr>
        <w:t xml:space="preserve"> review of the existing trademarks by the Industrial Property Office</w:t>
      </w:r>
      <w:r w:rsidR="00A67C7A" w:rsidRPr="000C45F8">
        <w:rPr>
          <w:rFonts w:ascii="Verdana" w:eastAsia="Times New Roman" w:hAnsi="Verdana"/>
          <w:color w:val="000000"/>
          <w:sz w:val="20"/>
          <w:szCs w:val="20"/>
          <w:lang w:val="en-GB"/>
        </w:rPr>
        <w:t xml:space="preserve"> </w:t>
      </w:r>
      <w:r w:rsidR="00505038" w:rsidRPr="000C45F8">
        <w:rPr>
          <w:rFonts w:ascii="Verdana" w:eastAsia="Times New Roman" w:hAnsi="Verdana"/>
          <w:color w:val="000000"/>
          <w:sz w:val="20"/>
          <w:szCs w:val="20"/>
          <w:lang w:val="en-GB"/>
        </w:rPr>
        <w:t xml:space="preserve">as part of </w:t>
      </w:r>
      <w:r w:rsidR="00530D1C" w:rsidRPr="000C45F8">
        <w:rPr>
          <w:rFonts w:ascii="Verdana" w:eastAsia="Times New Roman" w:hAnsi="Verdana"/>
          <w:color w:val="000000"/>
          <w:sz w:val="20"/>
          <w:szCs w:val="20"/>
          <w:lang w:val="en-GB"/>
        </w:rPr>
        <w:t>its</w:t>
      </w:r>
      <w:r w:rsidR="00505038" w:rsidRPr="000C45F8">
        <w:rPr>
          <w:rFonts w:ascii="Verdana" w:eastAsia="Times New Roman" w:hAnsi="Verdana"/>
          <w:color w:val="000000"/>
          <w:sz w:val="20"/>
          <w:szCs w:val="20"/>
          <w:lang w:val="en-GB"/>
        </w:rPr>
        <w:t xml:space="preserve"> official duty</w:t>
      </w:r>
      <w:r w:rsidR="00A67C7A" w:rsidRPr="000C45F8">
        <w:rPr>
          <w:rFonts w:ascii="Verdana" w:eastAsia="Times New Roman" w:hAnsi="Verdana"/>
          <w:color w:val="000000"/>
          <w:sz w:val="20"/>
          <w:szCs w:val="20"/>
          <w:lang w:val="en-GB"/>
        </w:rPr>
        <w:t xml:space="preserve"> in registering new trademarks</w:t>
      </w:r>
      <w:r w:rsidR="005E67B3" w:rsidRPr="000C45F8">
        <w:rPr>
          <w:rFonts w:ascii="Verdana" w:eastAsia="Times New Roman" w:hAnsi="Verdana"/>
          <w:color w:val="000000"/>
          <w:sz w:val="20"/>
          <w:szCs w:val="20"/>
          <w:lang w:val="en-GB"/>
        </w:rPr>
        <w:t xml:space="preserve">, </w:t>
      </w:r>
      <w:r w:rsidR="00A67C7A" w:rsidRPr="000C45F8">
        <w:rPr>
          <w:rFonts w:ascii="Verdana" w:eastAsia="Times New Roman" w:hAnsi="Verdana"/>
          <w:color w:val="000000"/>
          <w:sz w:val="20"/>
          <w:szCs w:val="20"/>
          <w:lang w:val="en-GB"/>
        </w:rPr>
        <w:t xml:space="preserve">additional requirements </w:t>
      </w:r>
      <w:r w:rsidR="005E67B3" w:rsidRPr="000C45F8">
        <w:rPr>
          <w:rFonts w:ascii="Verdana" w:eastAsia="Times New Roman" w:hAnsi="Verdana"/>
          <w:color w:val="000000"/>
          <w:sz w:val="20"/>
          <w:szCs w:val="20"/>
          <w:lang w:val="en-GB"/>
        </w:rPr>
        <w:t xml:space="preserve">are imposed </w:t>
      </w:r>
      <w:r w:rsidR="00A67C7A" w:rsidRPr="000C45F8">
        <w:rPr>
          <w:rFonts w:ascii="Verdana" w:eastAsia="Times New Roman" w:hAnsi="Verdana"/>
          <w:color w:val="000000"/>
          <w:sz w:val="20"/>
          <w:szCs w:val="20"/>
          <w:lang w:val="en-GB"/>
        </w:rPr>
        <w:t xml:space="preserve">on the owners of </w:t>
      </w:r>
      <w:r w:rsidR="000C771C" w:rsidRPr="000C45F8">
        <w:rPr>
          <w:rFonts w:ascii="Verdana" w:eastAsia="Times New Roman" w:hAnsi="Verdana"/>
          <w:color w:val="000000"/>
          <w:sz w:val="20"/>
          <w:szCs w:val="20"/>
          <w:lang w:val="en-GB"/>
        </w:rPr>
        <w:t xml:space="preserve">the </w:t>
      </w:r>
      <w:r w:rsidR="00A67C7A" w:rsidRPr="000C45F8">
        <w:rPr>
          <w:rFonts w:ascii="Verdana" w:eastAsia="Times New Roman" w:hAnsi="Verdana"/>
          <w:color w:val="000000"/>
          <w:sz w:val="20"/>
          <w:szCs w:val="20"/>
          <w:lang w:val="en-GB"/>
        </w:rPr>
        <w:t xml:space="preserve">already registered trademarks </w:t>
      </w:r>
      <w:r w:rsidR="005E67B3" w:rsidRPr="000C45F8">
        <w:rPr>
          <w:rFonts w:ascii="Verdana" w:eastAsia="Times New Roman" w:hAnsi="Verdana"/>
          <w:color w:val="000000"/>
          <w:sz w:val="20"/>
          <w:szCs w:val="20"/>
          <w:lang w:val="en-GB"/>
        </w:rPr>
        <w:t xml:space="preserve">in that they must be </w:t>
      </w:r>
      <w:r w:rsidR="00113A8E" w:rsidRPr="000C45F8">
        <w:rPr>
          <w:rFonts w:ascii="Verdana" w:eastAsia="Times New Roman" w:hAnsi="Verdana"/>
          <w:color w:val="000000"/>
          <w:sz w:val="20"/>
          <w:szCs w:val="20"/>
          <w:lang w:val="en-GB"/>
        </w:rPr>
        <w:t xml:space="preserve">more </w:t>
      </w:r>
      <w:r w:rsidR="00A67C7A" w:rsidRPr="000C45F8">
        <w:rPr>
          <w:rFonts w:ascii="Verdana" w:eastAsia="Times New Roman" w:hAnsi="Verdana"/>
          <w:color w:val="000000"/>
          <w:sz w:val="20"/>
          <w:szCs w:val="20"/>
          <w:lang w:val="en-GB"/>
        </w:rPr>
        <w:t>vigilan</w:t>
      </w:r>
      <w:r w:rsidR="005E67B3" w:rsidRPr="000C45F8">
        <w:rPr>
          <w:rFonts w:ascii="Verdana" w:eastAsia="Times New Roman" w:hAnsi="Verdana"/>
          <w:color w:val="000000"/>
          <w:sz w:val="20"/>
          <w:szCs w:val="20"/>
          <w:lang w:val="en-GB"/>
        </w:rPr>
        <w:t>t</w:t>
      </w:r>
      <w:r w:rsidR="00A67C7A" w:rsidRPr="000C45F8">
        <w:rPr>
          <w:rFonts w:ascii="Verdana" w:eastAsia="Times New Roman" w:hAnsi="Verdana"/>
          <w:color w:val="000000"/>
          <w:sz w:val="20"/>
          <w:szCs w:val="20"/>
          <w:lang w:val="en-GB"/>
        </w:rPr>
        <w:t>.</w:t>
      </w:r>
    </w:p>
    <w:p w14:paraId="2C67440E" w14:textId="1CE3E949" w:rsidR="008B5B70" w:rsidRPr="000C45F8" w:rsidRDefault="008B5B70" w:rsidP="008B5B70">
      <w:pPr>
        <w:spacing w:line="252" w:lineRule="atLeast"/>
        <w:rPr>
          <w:rFonts w:ascii="Verdana" w:hAnsi="Verdana"/>
          <w:b/>
          <w:bCs/>
          <w:color w:val="000000"/>
          <w:sz w:val="20"/>
          <w:szCs w:val="20"/>
          <w:lang w:val="en-GB"/>
        </w:rPr>
      </w:pPr>
    </w:p>
    <w:p w14:paraId="407F1763" w14:textId="33E6E504" w:rsidR="008B5B70" w:rsidRPr="000C45F8" w:rsidRDefault="008B5B70" w:rsidP="008B5B70">
      <w:pPr>
        <w:pStyle w:val="NormalWeb"/>
        <w:shd w:val="clear" w:color="auto" w:fill="FFFFFF"/>
        <w:spacing w:before="0" w:beforeAutospacing="0" w:after="0" w:afterAutospacing="0"/>
        <w:rPr>
          <w:rFonts w:ascii="Verdana" w:hAnsi="Verdana"/>
          <w:bCs/>
          <w:color w:val="000000"/>
          <w:sz w:val="20"/>
          <w:szCs w:val="20"/>
        </w:rPr>
      </w:pPr>
    </w:p>
    <w:p w14:paraId="6C81DD18" w14:textId="1439E56C" w:rsidR="000C08F9" w:rsidRPr="000C45F8" w:rsidRDefault="00171D74" w:rsidP="008B5B70">
      <w:pPr>
        <w:pStyle w:val="NormalWeb"/>
        <w:shd w:val="clear" w:color="auto" w:fill="FFFFFF"/>
        <w:spacing w:before="0" w:beforeAutospacing="0" w:after="0" w:afterAutospacing="0"/>
        <w:rPr>
          <w:rFonts w:ascii="Verdana" w:hAnsi="Verdana"/>
          <w:b/>
          <w:bCs/>
          <w:color w:val="000000"/>
          <w:szCs w:val="20"/>
        </w:rPr>
      </w:pPr>
      <w:r w:rsidRPr="000C45F8">
        <w:rPr>
          <w:rFonts w:ascii="Verdana" w:hAnsi="Verdana"/>
          <w:b/>
          <w:bCs/>
          <w:color w:val="000000"/>
          <w:szCs w:val="20"/>
        </w:rPr>
        <w:t>Nomination Committee</w:t>
      </w:r>
      <w:r w:rsidR="000C08F9" w:rsidRPr="000C45F8">
        <w:rPr>
          <w:rFonts w:ascii="Verdana" w:hAnsi="Verdana"/>
          <w:b/>
          <w:bCs/>
          <w:color w:val="000000"/>
          <w:szCs w:val="20"/>
        </w:rPr>
        <w:t xml:space="preserve"> (</w:t>
      </w:r>
      <w:r w:rsidRPr="000C45F8">
        <w:rPr>
          <w:rFonts w:ascii="Verdana" w:hAnsi="Verdana"/>
          <w:b/>
          <w:bCs/>
          <w:color w:val="000000"/>
          <w:szCs w:val="20"/>
        </w:rPr>
        <w:t>in alphabetical order</w:t>
      </w:r>
      <w:r w:rsidR="000C08F9" w:rsidRPr="000C45F8">
        <w:rPr>
          <w:rFonts w:ascii="Verdana" w:hAnsi="Verdana"/>
          <w:b/>
          <w:bCs/>
          <w:color w:val="000000"/>
          <w:szCs w:val="20"/>
        </w:rPr>
        <w:t>):</w:t>
      </w:r>
    </w:p>
    <w:p w14:paraId="4D0BD87B" w14:textId="77777777"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p>
    <w:p w14:paraId="5A7CBCC6" w14:textId="3223E1C2"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Tomáš </w:t>
      </w:r>
      <w:proofErr w:type="spellStart"/>
      <w:r w:rsidRPr="000C45F8">
        <w:rPr>
          <w:rFonts w:ascii="Verdana" w:hAnsi="Verdana"/>
          <w:bCs/>
          <w:color w:val="000000"/>
          <w:sz w:val="20"/>
          <w:szCs w:val="20"/>
        </w:rPr>
        <w:t>Babáček</w:t>
      </w:r>
      <w:proofErr w:type="spellEnd"/>
      <w:r w:rsidRPr="000C45F8">
        <w:rPr>
          <w:rFonts w:ascii="Verdana" w:hAnsi="Verdana"/>
          <w:bCs/>
          <w:color w:val="000000"/>
          <w:sz w:val="20"/>
          <w:szCs w:val="20"/>
        </w:rPr>
        <w:t>,</w:t>
      </w:r>
      <w:r w:rsidR="008A1D3C" w:rsidRPr="000C45F8">
        <w:rPr>
          <w:rFonts w:ascii="Verdana" w:hAnsi="Verdana"/>
          <w:bCs/>
          <w:color w:val="000000"/>
          <w:sz w:val="20"/>
          <w:szCs w:val="20"/>
        </w:rPr>
        <w:t xml:space="preserve"> </w:t>
      </w:r>
      <w:r w:rsidRPr="000C45F8">
        <w:rPr>
          <w:rFonts w:ascii="Verdana" w:hAnsi="Verdana"/>
          <w:bCs/>
          <w:color w:val="000000"/>
          <w:sz w:val="20"/>
          <w:szCs w:val="20"/>
        </w:rPr>
        <w:t xml:space="preserve">partner </w:t>
      </w:r>
      <w:r w:rsidR="002F7AB8" w:rsidRPr="000C45F8">
        <w:rPr>
          <w:rFonts w:ascii="Verdana" w:hAnsi="Verdana"/>
          <w:bCs/>
          <w:color w:val="000000"/>
          <w:sz w:val="20"/>
          <w:szCs w:val="20"/>
        </w:rPr>
        <w:t xml:space="preserve">at </w:t>
      </w:r>
      <w:r w:rsidRPr="000C45F8">
        <w:rPr>
          <w:rFonts w:ascii="Verdana" w:hAnsi="Verdana"/>
          <w:bCs/>
          <w:color w:val="000000"/>
          <w:sz w:val="20"/>
          <w:szCs w:val="20"/>
        </w:rPr>
        <w:t xml:space="preserve">Deloitte Legal, </w:t>
      </w:r>
      <w:r w:rsidR="002F7AB8" w:rsidRPr="000C45F8">
        <w:rPr>
          <w:rFonts w:ascii="Verdana" w:hAnsi="Verdana"/>
          <w:bCs/>
          <w:color w:val="000000"/>
          <w:sz w:val="20"/>
          <w:szCs w:val="20"/>
        </w:rPr>
        <w:t>Chairman of the Nomination Committee</w:t>
      </w:r>
    </w:p>
    <w:p w14:paraId="7E62ECD0" w14:textId="15C79DCD"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Marie </w:t>
      </w:r>
      <w:proofErr w:type="spellStart"/>
      <w:r w:rsidRPr="000C45F8">
        <w:rPr>
          <w:rFonts w:ascii="Verdana" w:hAnsi="Verdana"/>
          <w:bCs/>
          <w:color w:val="000000"/>
          <w:sz w:val="20"/>
          <w:szCs w:val="20"/>
        </w:rPr>
        <w:t>Brejchová</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p</w:t>
      </w:r>
      <w:r w:rsidR="004273D2" w:rsidRPr="000C45F8">
        <w:rPr>
          <w:rFonts w:ascii="Verdana" w:hAnsi="Verdana"/>
          <w:bCs/>
          <w:color w:val="000000"/>
          <w:sz w:val="20"/>
          <w:szCs w:val="20"/>
        </w:rPr>
        <w:t xml:space="preserve">resident of the Association of In-House Lawyers of the Czech Republic, an in-house lawyer at PRE, </w:t>
      </w:r>
      <w:proofErr w:type="spellStart"/>
      <w:r w:rsidR="004273D2" w:rsidRPr="000C45F8">
        <w:rPr>
          <w:rFonts w:ascii="Verdana" w:hAnsi="Verdana"/>
          <w:bCs/>
          <w:color w:val="000000"/>
          <w:sz w:val="20"/>
          <w:szCs w:val="20"/>
        </w:rPr>
        <w:t>a.s</w:t>
      </w:r>
      <w:proofErr w:type="spellEnd"/>
      <w:r w:rsidR="004273D2" w:rsidRPr="000C45F8">
        <w:rPr>
          <w:rFonts w:ascii="Verdana" w:hAnsi="Verdana"/>
          <w:bCs/>
          <w:color w:val="000000"/>
          <w:sz w:val="20"/>
          <w:szCs w:val="20"/>
        </w:rPr>
        <w:t>.</w:t>
      </w:r>
    </w:p>
    <w:p w14:paraId="3423F58D" w14:textId="0A5B01EC"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Monika </w:t>
      </w:r>
      <w:proofErr w:type="spellStart"/>
      <w:r w:rsidRPr="000C45F8">
        <w:rPr>
          <w:rFonts w:ascii="Verdana" w:hAnsi="Verdana"/>
          <w:bCs/>
          <w:color w:val="000000"/>
          <w:sz w:val="20"/>
          <w:szCs w:val="20"/>
        </w:rPr>
        <w:t>Čírtková</w:t>
      </w:r>
      <w:proofErr w:type="spellEnd"/>
      <w:r w:rsidRPr="000C45F8">
        <w:rPr>
          <w:rFonts w:ascii="Verdana" w:hAnsi="Verdana"/>
          <w:bCs/>
          <w:color w:val="000000"/>
          <w:sz w:val="20"/>
          <w:szCs w:val="20"/>
        </w:rPr>
        <w:t xml:space="preserve">, </w:t>
      </w:r>
      <w:r w:rsidR="004273D2" w:rsidRPr="000C45F8">
        <w:rPr>
          <w:rFonts w:ascii="Verdana" w:hAnsi="Verdana"/>
          <w:bCs/>
          <w:color w:val="000000"/>
          <w:sz w:val="20"/>
          <w:szCs w:val="20"/>
        </w:rPr>
        <w:t>attorney, own practice</w:t>
      </w:r>
    </w:p>
    <w:p w14:paraId="62900427" w14:textId="2CAC264F"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Václav </w:t>
      </w:r>
      <w:proofErr w:type="spellStart"/>
      <w:r w:rsidRPr="000C45F8">
        <w:rPr>
          <w:rFonts w:ascii="Verdana" w:hAnsi="Verdana"/>
          <w:bCs/>
          <w:color w:val="000000"/>
          <w:sz w:val="20"/>
          <w:szCs w:val="20"/>
        </w:rPr>
        <w:t>Drchal</w:t>
      </w:r>
      <w:proofErr w:type="spellEnd"/>
      <w:r w:rsidRPr="000C45F8">
        <w:rPr>
          <w:rFonts w:ascii="Verdana" w:hAnsi="Verdana"/>
          <w:bCs/>
          <w:color w:val="000000"/>
          <w:sz w:val="20"/>
          <w:szCs w:val="20"/>
        </w:rPr>
        <w:t xml:space="preserve">, </w:t>
      </w:r>
      <w:r w:rsidR="004273D2" w:rsidRPr="000C45F8">
        <w:rPr>
          <w:rFonts w:ascii="Verdana" w:hAnsi="Verdana"/>
          <w:bCs/>
          <w:color w:val="000000"/>
          <w:sz w:val="20"/>
          <w:szCs w:val="20"/>
        </w:rPr>
        <w:t>editor</w:t>
      </w:r>
      <w:r w:rsidRPr="000C45F8">
        <w:rPr>
          <w:rFonts w:ascii="Verdana" w:hAnsi="Verdana"/>
          <w:bCs/>
          <w:color w:val="000000"/>
          <w:sz w:val="20"/>
          <w:szCs w:val="20"/>
        </w:rPr>
        <w:t xml:space="preserve">, </w:t>
      </w:r>
      <w:r w:rsidR="004273D2" w:rsidRPr="000C45F8">
        <w:rPr>
          <w:rFonts w:ascii="Verdana" w:hAnsi="Verdana"/>
          <w:bCs/>
          <w:color w:val="000000"/>
          <w:sz w:val="20"/>
          <w:szCs w:val="20"/>
        </w:rPr>
        <w:t>the</w:t>
      </w:r>
      <w:r w:rsidRPr="000C45F8">
        <w:rPr>
          <w:rFonts w:ascii="Verdana" w:hAnsi="Verdana"/>
          <w:bCs/>
          <w:color w:val="000000"/>
          <w:sz w:val="20"/>
          <w:szCs w:val="20"/>
        </w:rPr>
        <w:t xml:space="preserve"> Euro</w:t>
      </w:r>
      <w:r w:rsidR="004273D2" w:rsidRPr="000C45F8">
        <w:rPr>
          <w:rFonts w:ascii="Verdana" w:hAnsi="Verdana"/>
          <w:bCs/>
          <w:color w:val="000000"/>
          <w:sz w:val="20"/>
          <w:szCs w:val="20"/>
        </w:rPr>
        <w:t xml:space="preserve"> monthly</w:t>
      </w:r>
    </w:p>
    <w:p w14:paraId="49FC3584" w14:textId="4C7F291D"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Radek </w:t>
      </w:r>
      <w:proofErr w:type="spellStart"/>
      <w:r w:rsidRPr="000C45F8">
        <w:rPr>
          <w:rFonts w:ascii="Verdana" w:hAnsi="Verdana"/>
          <w:bCs/>
          <w:color w:val="000000"/>
          <w:sz w:val="20"/>
          <w:szCs w:val="20"/>
        </w:rPr>
        <w:t>Hacaperka</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m</w:t>
      </w:r>
      <w:r w:rsidR="004273D2" w:rsidRPr="000C45F8">
        <w:rPr>
          <w:rFonts w:ascii="Verdana" w:hAnsi="Verdana"/>
          <w:bCs/>
          <w:color w:val="000000"/>
          <w:sz w:val="20"/>
          <w:szCs w:val="20"/>
        </w:rPr>
        <w:t xml:space="preserve">anaging </w:t>
      </w:r>
      <w:r w:rsidR="00E32B38" w:rsidRPr="000C45F8">
        <w:rPr>
          <w:rFonts w:ascii="Verdana" w:hAnsi="Verdana"/>
          <w:bCs/>
          <w:color w:val="000000"/>
          <w:sz w:val="20"/>
          <w:szCs w:val="20"/>
        </w:rPr>
        <w:t>d</w:t>
      </w:r>
      <w:r w:rsidR="004273D2" w:rsidRPr="000C45F8">
        <w:rPr>
          <w:rFonts w:ascii="Verdana" w:hAnsi="Verdana"/>
          <w:bCs/>
          <w:color w:val="000000"/>
          <w:sz w:val="20"/>
          <w:szCs w:val="20"/>
        </w:rPr>
        <w:t xml:space="preserve">irector at </w:t>
      </w:r>
      <w:proofErr w:type="spellStart"/>
      <w:r w:rsidRPr="000C45F8">
        <w:rPr>
          <w:rFonts w:ascii="Verdana" w:hAnsi="Verdana"/>
          <w:bCs/>
          <w:color w:val="000000"/>
          <w:sz w:val="20"/>
          <w:szCs w:val="20"/>
        </w:rPr>
        <w:t>APPLiA</w:t>
      </w:r>
      <w:proofErr w:type="spellEnd"/>
      <w:r w:rsidRPr="000C45F8">
        <w:rPr>
          <w:rFonts w:ascii="Verdana" w:hAnsi="Verdana"/>
          <w:bCs/>
          <w:color w:val="000000"/>
          <w:sz w:val="20"/>
          <w:szCs w:val="20"/>
        </w:rPr>
        <w:t xml:space="preserve"> CZ – </w:t>
      </w:r>
      <w:r w:rsidR="00E66756" w:rsidRPr="000C45F8">
        <w:rPr>
          <w:rFonts w:ascii="Verdana" w:hAnsi="Verdana"/>
          <w:bCs/>
          <w:color w:val="000000"/>
          <w:sz w:val="20"/>
          <w:szCs w:val="20"/>
        </w:rPr>
        <w:t>Association</w:t>
      </w:r>
      <w:r w:rsidR="004273D2" w:rsidRPr="000C45F8">
        <w:rPr>
          <w:rFonts w:ascii="Verdana" w:hAnsi="Verdana"/>
          <w:bCs/>
          <w:color w:val="000000"/>
          <w:sz w:val="20"/>
          <w:szCs w:val="20"/>
        </w:rPr>
        <w:t xml:space="preserve"> of Domestic Equipment Manufacturers</w:t>
      </w:r>
    </w:p>
    <w:p w14:paraId="6B9DF1A0" w14:textId="1D37B864"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Filip </w:t>
      </w:r>
      <w:proofErr w:type="spellStart"/>
      <w:r w:rsidRPr="000C45F8">
        <w:rPr>
          <w:rFonts w:ascii="Verdana" w:hAnsi="Verdana"/>
          <w:bCs/>
          <w:color w:val="000000"/>
          <w:sz w:val="20"/>
          <w:szCs w:val="20"/>
        </w:rPr>
        <w:t>Hanzlík</w:t>
      </w:r>
      <w:proofErr w:type="spellEnd"/>
      <w:r w:rsidRPr="000C45F8">
        <w:rPr>
          <w:rFonts w:ascii="Verdana" w:hAnsi="Verdana"/>
          <w:bCs/>
          <w:color w:val="000000"/>
          <w:sz w:val="20"/>
          <w:szCs w:val="20"/>
        </w:rPr>
        <w:t>,</w:t>
      </w:r>
      <w:r w:rsidR="00383505" w:rsidRPr="000C45F8">
        <w:rPr>
          <w:rFonts w:ascii="Verdana" w:hAnsi="Verdana"/>
          <w:bCs/>
          <w:color w:val="000000"/>
          <w:sz w:val="20"/>
          <w:szCs w:val="20"/>
        </w:rPr>
        <w:t xml:space="preserve"> </w:t>
      </w:r>
      <w:r w:rsidR="00E32B38" w:rsidRPr="000C45F8">
        <w:rPr>
          <w:rFonts w:ascii="Verdana" w:hAnsi="Verdana"/>
          <w:bCs/>
          <w:color w:val="000000"/>
          <w:sz w:val="20"/>
          <w:szCs w:val="20"/>
        </w:rPr>
        <w:t xml:space="preserve">deputy managing director </w:t>
      </w:r>
      <w:r w:rsidR="00383505" w:rsidRPr="000C45F8">
        <w:rPr>
          <w:rFonts w:ascii="Verdana" w:hAnsi="Verdana"/>
          <w:bCs/>
          <w:color w:val="000000"/>
          <w:sz w:val="20"/>
          <w:szCs w:val="20"/>
        </w:rPr>
        <w:t xml:space="preserve">and </w:t>
      </w:r>
      <w:r w:rsidR="0059065F" w:rsidRPr="000C45F8">
        <w:rPr>
          <w:rFonts w:ascii="Verdana" w:hAnsi="Verdana"/>
          <w:bCs/>
          <w:color w:val="000000"/>
          <w:sz w:val="20"/>
          <w:szCs w:val="20"/>
        </w:rPr>
        <w:t>c</w:t>
      </w:r>
      <w:r w:rsidR="00383505" w:rsidRPr="000C45F8">
        <w:rPr>
          <w:rFonts w:ascii="Verdana" w:hAnsi="Verdana"/>
          <w:bCs/>
          <w:color w:val="000000"/>
          <w:sz w:val="20"/>
          <w:szCs w:val="20"/>
        </w:rPr>
        <w:t xml:space="preserve">hief </w:t>
      </w:r>
      <w:r w:rsidR="0059065F" w:rsidRPr="000C45F8">
        <w:rPr>
          <w:rFonts w:ascii="Verdana" w:hAnsi="Verdana"/>
          <w:bCs/>
          <w:color w:val="000000"/>
          <w:sz w:val="20"/>
          <w:szCs w:val="20"/>
        </w:rPr>
        <w:t>l</w:t>
      </w:r>
      <w:r w:rsidR="00383505" w:rsidRPr="000C45F8">
        <w:rPr>
          <w:rFonts w:ascii="Verdana" w:hAnsi="Verdana"/>
          <w:bCs/>
          <w:color w:val="000000"/>
          <w:sz w:val="20"/>
          <w:szCs w:val="20"/>
        </w:rPr>
        <w:t>awyer</w:t>
      </w:r>
      <w:r w:rsidRPr="000C45F8">
        <w:rPr>
          <w:rFonts w:ascii="Verdana" w:hAnsi="Verdana"/>
          <w:bCs/>
          <w:color w:val="000000"/>
          <w:sz w:val="20"/>
          <w:szCs w:val="20"/>
        </w:rPr>
        <w:t xml:space="preserve">, </w:t>
      </w:r>
      <w:r w:rsidR="00383505" w:rsidRPr="000C45F8">
        <w:rPr>
          <w:rFonts w:ascii="Verdana" w:hAnsi="Verdana"/>
          <w:bCs/>
          <w:color w:val="000000"/>
          <w:sz w:val="20"/>
          <w:szCs w:val="20"/>
        </w:rPr>
        <w:t>Czech Banking Association</w:t>
      </w:r>
    </w:p>
    <w:p w14:paraId="254B7DD0" w14:textId="461371FF"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Štěpán Holub, </w:t>
      </w:r>
      <w:r w:rsidR="001138BD" w:rsidRPr="000C45F8">
        <w:rPr>
          <w:rFonts w:ascii="Verdana" w:hAnsi="Verdana"/>
          <w:bCs/>
          <w:color w:val="000000"/>
          <w:sz w:val="20"/>
          <w:szCs w:val="20"/>
        </w:rPr>
        <w:t>attorney</w:t>
      </w:r>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Holubová</w:t>
      </w:r>
      <w:proofErr w:type="spellEnd"/>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advokáti</w:t>
      </w:r>
      <w:proofErr w:type="spellEnd"/>
      <w:r w:rsidRPr="000C45F8">
        <w:rPr>
          <w:rFonts w:ascii="Verdana" w:hAnsi="Verdana"/>
          <w:bCs/>
          <w:color w:val="000000"/>
          <w:sz w:val="20"/>
          <w:szCs w:val="20"/>
        </w:rPr>
        <w:t xml:space="preserve"> s.r.o.</w:t>
      </w:r>
    </w:p>
    <w:p w14:paraId="5C26639C" w14:textId="3F4C0870"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Jan Januš, </w:t>
      </w:r>
      <w:r w:rsidR="00EB3A6C" w:rsidRPr="000C45F8">
        <w:rPr>
          <w:rFonts w:ascii="Verdana" w:hAnsi="Verdana"/>
          <w:bCs/>
          <w:color w:val="000000"/>
          <w:sz w:val="20"/>
          <w:szCs w:val="20"/>
        </w:rPr>
        <w:t xml:space="preserve">editor and head of the legal section </w:t>
      </w:r>
      <w:r w:rsidR="007C00A6" w:rsidRPr="000C45F8">
        <w:rPr>
          <w:rFonts w:ascii="Verdana" w:hAnsi="Verdana"/>
          <w:bCs/>
          <w:color w:val="000000"/>
          <w:sz w:val="20"/>
          <w:szCs w:val="20"/>
        </w:rPr>
        <w:t>at</w:t>
      </w:r>
      <w:r w:rsidRPr="000C45F8">
        <w:rPr>
          <w:rFonts w:ascii="Verdana" w:hAnsi="Verdana"/>
          <w:bCs/>
          <w:color w:val="000000"/>
          <w:sz w:val="20"/>
          <w:szCs w:val="20"/>
        </w:rPr>
        <w:t xml:space="preserve"> Info.cz</w:t>
      </w:r>
    </w:p>
    <w:p w14:paraId="47C849B6" w14:textId="7E40F02A"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Veronika Ježková, </w:t>
      </w:r>
      <w:r w:rsidR="00A57CCF" w:rsidRPr="000C45F8">
        <w:rPr>
          <w:rFonts w:ascii="Verdana" w:hAnsi="Verdana"/>
          <w:bCs/>
          <w:color w:val="000000"/>
          <w:sz w:val="20"/>
          <w:szCs w:val="20"/>
        </w:rPr>
        <w:t>d</w:t>
      </w:r>
      <w:r w:rsidR="00A64E1F" w:rsidRPr="000C45F8">
        <w:rPr>
          <w:rFonts w:ascii="Verdana" w:hAnsi="Verdana"/>
          <w:bCs/>
          <w:color w:val="000000"/>
          <w:sz w:val="20"/>
          <w:szCs w:val="20"/>
        </w:rPr>
        <w:t>irector at</w:t>
      </w:r>
      <w:r w:rsidRPr="000C45F8">
        <w:rPr>
          <w:rFonts w:ascii="Verdana" w:hAnsi="Verdana"/>
          <w:bCs/>
          <w:color w:val="000000"/>
          <w:sz w:val="20"/>
          <w:szCs w:val="20"/>
        </w:rPr>
        <w:t xml:space="preserve"> Pro bono </w:t>
      </w:r>
      <w:proofErr w:type="spellStart"/>
      <w:r w:rsidRPr="000C45F8">
        <w:rPr>
          <w:rFonts w:ascii="Verdana" w:hAnsi="Verdana"/>
          <w:bCs/>
          <w:color w:val="000000"/>
          <w:sz w:val="20"/>
          <w:szCs w:val="20"/>
        </w:rPr>
        <w:t>aliance</w:t>
      </w:r>
      <w:proofErr w:type="spellEnd"/>
      <w:r w:rsidRPr="000C45F8">
        <w:rPr>
          <w:rFonts w:ascii="Verdana" w:hAnsi="Verdana"/>
          <w:bCs/>
          <w:color w:val="000000"/>
          <w:sz w:val="20"/>
          <w:szCs w:val="20"/>
        </w:rPr>
        <w:t xml:space="preserve">, </w:t>
      </w:r>
      <w:r w:rsidR="003A5734" w:rsidRPr="000C45F8">
        <w:rPr>
          <w:rFonts w:ascii="Verdana" w:hAnsi="Verdana"/>
          <w:bCs/>
          <w:color w:val="000000"/>
          <w:sz w:val="20"/>
          <w:szCs w:val="20"/>
        </w:rPr>
        <w:t>m</w:t>
      </w:r>
      <w:r w:rsidR="00A64E1F" w:rsidRPr="000C45F8">
        <w:rPr>
          <w:rFonts w:ascii="Verdana" w:hAnsi="Verdana"/>
          <w:bCs/>
          <w:color w:val="000000"/>
          <w:sz w:val="20"/>
          <w:szCs w:val="20"/>
        </w:rPr>
        <w:t>anager of</w:t>
      </w:r>
      <w:r w:rsidRPr="000C45F8">
        <w:rPr>
          <w:rFonts w:ascii="Verdana" w:hAnsi="Verdana"/>
          <w:bCs/>
          <w:color w:val="000000"/>
          <w:sz w:val="20"/>
          <w:szCs w:val="20"/>
        </w:rPr>
        <w:t xml:space="preserve"> </w:t>
      </w:r>
      <w:r w:rsidR="00A64E1F" w:rsidRPr="000C45F8">
        <w:rPr>
          <w:rFonts w:ascii="Verdana" w:hAnsi="Verdana"/>
          <w:bCs/>
          <w:color w:val="000000"/>
          <w:sz w:val="20"/>
          <w:szCs w:val="20"/>
        </w:rPr>
        <w:t xml:space="preserve">the </w:t>
      </w:r>
      <w:proofErr w:type="spellStart"/>
      <w:r w:rsidRPr="000C45F8">
        <w:rPr>
          <w:rFonts w:ascii="Verdana" w:hAnsi="Verdana"/>
          <w:bCs/>
          <w:color w:val="000000"/>
          <w:sz w:val="20"/>
          <w:szCs w:val="20"/>
        </w:rPr>
        <w:t>AdvoCats</w:t>
      </w:r>
      <w:proofErr w:type="spellEnd"/>
      <w:r w:rsidRPr="000C45F8">
        <w:rPr>
          <w:rFonts w:ascii="Verdana" w:hAnsi="Verdana"/>
          <w:bCs/>
          <w:color w:val="000000"/>
          <w:sz w:val="20"/>
          <w:szCs w:val="20"/>
        </w:rPr>
        <w:t xml:space="preserve"> for Women</w:t>
      </w:r>
      <w:r w:rsidR="00A64E1F" w:rsidRPr="000C45F8">
        <w:rPr>
          <w:rFonts w:ascii="Verdana" w:hAnsi="Verdana"/>
          <w:bCs/>
          <w:color w:val="000000"/>
          <w:sz w:val="20"/>
          <w:szCs w:val="20"/>
        </w:rPr>
        <w:t xml:space="preserve"> team</w:t>
      </w:r>
    </w:p>
    <w:p w14:paraId="69C0B67D" w14:textId="640D35CE"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Pavel </w:t>
      </w:r>
      <w:proofErr w:type="spellStart"/>
      <w:r w:rsidRPr="000C45F8">
        <w:rPr>
          <w:rFonts w:ascii="Verdana" w:hAnsi="Verdana"/>
          <w:bCs/>
          <w:color w:val="000000"/>
          <w:sz w:val="20"/>
          <w:szCs w:val="20"/>
        </w:rPr>
        <w:t>Jiříček</w:t>
      </w:r>
      <w:proofErr w:type="spellEnd"/>
      <w:r w:rsidRPr="000C45F8">
        <w:rPr>
          <w:rFonts w:ascii="Verdana" w:hAnsi="Verdana"/>
          <w:bCs/>
          <w:color w:val="000000"/>
          <w:sz w:val="20"/>
          <w:szCs w:val="20"/>
        </w:rPr>
        <w:t xml:space="preserve">, </w:t>
      </w:r>
      <w:r w:rsidR="00635F79" w:rsidRPr="000C45F8">
        <w:rPr>
          <w:rFonts w:ascii="Verdana" w:hAnsi="Verdana"/>
          <w:bCs/>
          <w:color w:val="000000"/>
          <w:sz w:val="20"/>
          <w:szCs w:val="20"/>
        </w:rPr>
        <w:t>attorney at</w:t>
      </w:r>
      <w:r w:rsidRPr="000C45F8">
        <w:rPr>
          <w:rFonts w:ascii="Verdana" w:hAnsi="Verdana"/>
          <w:bCs/>
          <w:color w:val="000000"/>
          <w:sz w:val="20"/>
          <w:szCs w:val="20"/>
        </w:rPr>
        <w:t xml:space="preserve"> Transparency International – Česká republika, </w:t>
      </w:r>
      <w:proofErr w:type="spellStart"/>
      <w:r w:rsidRPr="000C45F8">
        <w:rPr>
          <w:rFonts w:ascii="Verdana" w:hAnsi="Verdana"/>
          <w:bCs/>
          <w:color w:val="000000"/>
          <w:sz w:val="20"/>
          <w:szCs w:val="20"/>
        </w:rPr>
        <w:t>o.p.s</w:t>
      </w:r>
      <w:proofErr w:type="spellEnd"/>
      <w:r w:rsidRPr="000C45F8">
        <w:rPr>
          <w:rFonts w:ascii="Verdana" w:hAnsi="Verdana"/>
          <w:bCs/>
          <w:color w:val="000000"/>
          <w:sz w:val="20"/>
          <w:szCs w:val="20"/>
        </w:rPr>
        <w:t>.</w:t>
      </w:r>
    </w:p>
    <w:p w14:paraId="2125BE6A" w14:textId="5A80AF33"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Soňa </w:t>
      </w:r>
      <w:proofErr w:type="spellStart"/>
      <w:r w:rsidRPr="000C45F8">
        <w:rPr>
          <w:rFonts w:ascii="Verdana" w:hAnsi="Verdana"/>
          <w:bCs/>
          <w:color w:val="000000"/>
          <w:sz w:val="20"/>
          <w:szCs w:val="20"/>
        </w:rPr>
        <w:t>Jonášová</w:t>
      </w:r>
      <w:proofErr w:type="spellEnd"/>
      <w:r w:rsidRPr="000C45F8">
        <w:rPr>
          <w:rFonts w:ascii="Verdana" w:hAnsi="Verdana"/>
          <w:bCs/>
          <w:color w:val="000000"/>
          <w:sz w:val="20"/>
          <w:szCs w:val="20"/>
        </w:rPr>
        <w:t xml:space="preserve">, </w:t>
      </w:r>
      <w:r w:rsidR="00A57CCF" w:rsidRPr="000C45F8">
        <w:rPr>
          <w:rFonts w:ascii="Verdana" w:hAnsi="Verdana"/>
          <w:bCs/>
          <w:color w:val="000000"/>
          <w:sz w:val="20"/>
          <w:szCs w:val="20"/>
        </w:rPr>
        <w:t>founder and director at</w:t>
      </w:r>
      <w:r w:rsidRPr="000C45F8">
        <w:rPr>
          <w:rFonts w:ascii="Verdana" w:hAnsi="Verdana"/>
          <w:bCs/>
          <w:color w:val="000000"/>
          <w:sz w:val="20"/>
          <w:szCs w:val="20"/>
        </w:rPr>
        <w:t xml:space="preserve"> </w:t>
      </w:r>
      <w:r w:rsidR="00A57CCF" w:rsidRPr="000C45F8">
        <w:rPr>
          <w:rFonts w:ascii="Verdana" w:hAnsi="Verdana"/>
          <w:bCs/>
          <w:color w:val="000000"/>
          <w:sz w:val="20"/>
          <w:szCs w:val="20"/>
        </w:rPr>
        <w:t>the Circular Economy Institute</w:t>
      </w:r>
    </w:p>
    <w:p w14:paraId="4006BCA7" w14:textId="48A2EBEF"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David </w:t>
      </w:r>
      <w:proofErr w:type="spellStart"/>
      <w:r w:rsidRPr="000C45F8">
        <w:rPr>
          <w:rFonts w:ascii="Verdana" w:hAnsi="Verdana"/>
          <w:bCs/>
          <w:color w:val="000000"/>
          <w:sz w:val="20"/>
          <w:szCs w:val="20"/>
        </w:rPr>
        <w:t>Karabec</w:t>
      </w:r>
      <w:proofErr w:type="spellEnd"/>
      <w:r w:rsidRPr="000C45F8">
        <w:rPr>
          <w:rFonts w:ascii="Verdana" w:hAnsi="Verdana"/>
          <w:bCs/>
          <w:color w:val="000000"/>
          <w:sz w:val="20"/>
          <w:szCs w:val="20"/>
        </w:rPr>
        <w:t xml:space="preserve">, </w:t>
      </w:r>
      <w:r w:rsidR="003442BD" w:rsidRPr="000C45F8">
        <w:rPr>
          <w:rFonts w:ascii="Verdana" w:hAnsi="Verdana"/>
          <w:bCs/>
          <w:color w:val="000000"/>
          <w:sz w:val="20"/>
          <w:szCs w:val="20"/>
        </w:rPr>
        <w:t>attorney</w:t>
      </w:r>
      <w:r w:rsidRPr="000C45F8">
        <w:rPr>
          <w:rFonts w:ascii="Verdana" w:hAnsi="Verdana"/>
          <w:bCs/>
          <w:color w:val="000000"/>
          <w:sz w:val="20"/>
          <w:szCs w:val="20"/>
        </w:rPr>
        <w:t xml:space="preserve">, </w:t>
      </w:r>
      <w:r w:rsidR="003442BD" w:rsidRPr="000C45F8">
        <w:rPr>
          <w:rFonts w:ascii="Verdana" w:hAnsi="Verdana"/>
          <w:bCs/>
          <w:color w:val="000000"/>
          <w:sz w:val="20"/>
          <w:szCs w:val="20"/>
        </w:rPr>
        <w:t>Association of Small and Medium-Sized Enterprises and Crafts of the Czech Republic</w:t>
      </w:r>
    </w:p>
    <w:p w14:paraId="5D802BD5" w14:textId="416F8319"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Kateřina Kolářová, </w:t>
      </w:r>
      <w:r w:rsidR="00FA3BBE" w:rsidRPr="000C45F8">
        <w:rPr>
          <w:rFonts w:ascii="Verdana" w:hAnsi="Verdana"/>
          <w:bCs/>
          <w:color w:val="000000"/>
          <w:sz w:val="20"/>
          <w:szCs w:val="20"/>
        </w:rPr>
        <w:t xml:space="preserve">editor in chief of the Law and </w:t>
      </w:r>
      <w:r w:rsidR="00C67244" w:rsidRPr="000C45F8">
        <w:rPr>
          <w:rFonts w:ascii="Verdana" w:hAnsi="Verdana"/>
          <w:bCs/>
          <w:color w:val="000000"/>
          <w:sz w:val="20"/>
          <w:szCs w:val="20"/>
        </w:rPr>
        <w:t>Judiciary</w:t>
      </w:r>
      <w:r w:rsidR="00FA3BBE" w:rsidRPr="000C45F8">
        <w:rPr>
          <w:rFonts w:ascii="Verdana" w:hAnsi="Verdana"/>
          <w:bCs/>
          <w:color w:val="000000"/>
          <w:sz w:val="20"/>
          <w:szCs w:val="20"/>
        </w:rPr>
        <w:t xml:space="preserve"> section at</w:t>
      </w:r>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Lidové</w:t>
      </w:r>
      <w:proofErr w:type="spellEnd"/>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noviny</w:t>
      </w:r>
      <w:proofErr w:type="spellEnd"/>
    </w:p>
    <w:p w14:paraId="191E6A11" w14:textId="5417BFB0"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proofErr w:type="spellStart"/>
      <w:r w:rsidRPr="000C45F8">
        <w:rPr>
          <w:rFonts w:ascii="Verdana" w:hAnsi="Verdana"/>
          <w:bCs/>
          <w:color w:val="000000"/>
          <w:sz w:val="20"/>
          <w:szCs w:val="20"/>
        </w:rPr>
        <w:t>František</w:t>
      </w:r>
      <w:proofErr w:type="spellEnd"/>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Korbel</w:t>
      </w:r>
      <w:proofErr w:type="spellEnd"/>
      <w:r w:rsidRPr="000C45F8">
        <w:rPr>
          <w:rFonts w:ascii="Verdana" w:hAnsi="Verdana"/>
          <w:bCs/>
          <w:color w:val="000000"/>
          <w:sz w:val="20"/>
          <w:szCs w:val="20"/>
        </w:rPr>
        <w:t xml:space="preserve">, partner </w:t>
      </w:r>
      <w:r w:rsidR="00DD0CF9" w:rsidRPr="000C45F8">
        <w:rPr>
          <w:rFonts w:ascii="Verdana" w:hAnsi="Verdana"/>
          <w:bCs/>
          <w:color w:val="000000"/>
          <w:sz w:val="20"/>
          <w:szCs w:val="20"/>
        </w:rPr>
        <w:t xml:space="preserve">at </w:t>
      </w:r>
      <w:r w:rsidRPr="000C45F8">
        <w:rPr>
          <w:rFonts w:ascii="Verdana" w:hAnsi="Verdana"/>
          <w:bCs/>
          <w:color w:val="000000"/>
          <w:sz w:val="20"/>
          <w:szCs w:val="20"/>
        </w:rPr>
        <w:t xml:space="preserve">Havel &amp; Partners, </w:t>
      </w:r>
      <w:r w:rsidR="00DD0CF9" w:rsidRPr="000C45F8">
        <w:rPr>
          <w:rFonts w:ascii="Verdana" w:hAnsi="Verdana"/>
          <w:bCs/>
          <w:color w:val="000000"/>
          <w:sz w:val="20"/>
          <w:szCs w:val="20"/>
        </w:rPr>
        <w:t xml:space="preserve">lecturer at the Faculty of Law </w:t>
      </w:r>
      <w:r w:rsidR="00FD589F" w:rsidRPr="000C45F8">
        <w:rPr>
          <w:rFonts w:ascii="Verdana" w:hAnsi="Verdana"/>
          <w:bCs/>
          <w:color w:val="000000"/>
          <w:sz w:val="20"/>
          <w:szCs w:val="20"/>
        </w:rPr>
        <w:t>at</w:t>
      </w:r>
      <w:r w:rsidR="00DD0CF9" w:rsidRPr="000C45F8">
        <w:rPr>
          <w:rFonts w:ascii="Verdana" w:hAnsi="Verdana"/>
          <w:bCs/>
          <w:color w:val="000000"/>
          <w:sz w:val="20"/>
          <w:szCs w:val="20"/>
        </w:rPr>
        <w:t xml:space="preserve"> Charles University, member of the Legislative Council of the Czech Government</w:t>
      </w:r>
    </w:p>
    <w:p w14:paraId="3ED7BFEE" w14:textId="5E3E3732"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Petr </w:t>
      </w:r>
      <w:proofErr w:type="spellStart"/>
      <w:r w:rsidRPr="000C45F8">
        <w:rPr>
          <w:rFonts w:ascii="Verdana" w:hAnsi="Verdana"/>
          <w:bCs/>
          <w:color w:val="000000"/>
          <w:sz w:val="20"/>
          <w:szCs w:val="20"/>
        </w:rPr>
        <w:t>Kubala</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m</w:t>
      </w:r>
      <w:r w:rsidR="00FC1078" w:rsidRPr="000C45F8">
        <w:rPr>
          <w:rFonts w:ascii="Verdana" w:hAnsi="Verdana"/>
          <w:bCs/>
          <w:color w:val="000000"/>
          <w:sz w:val="20"/>
          <w:szCs w:val="20"/>
        </w:rPr>
        <w:t xml:space="preserve">anaging </w:t>
      </w:r>
      <w:r w:rsidR="00E32B38" w:rsidRPr="000C45F8">
        <w:rPr>
          <w:rFonts w:ascii="Verdana" w:hAnsi="Verdana"/>
          <w:bCs/>
          <w:color w:val="000000"/>
          <w:sz w:val="20"/>
          <w:szCs w:val="20"/>
        </w:rPr>
        <w:t>director</w:t>
      </w:r>
      <w:r w:rsidR="00FC1078" w:rsidRPr="000C45F8">
        <w:rPr>
          <w:rFonts w:ascii="Verdana" w:hAnsi="Verdana"/>
          <w:bCs/>
          <w:color w:val="000000"/>
          <w:sz w:val="20"/>
          <w:szCs w:val="20"/>
        </w:rPr>
        <w:t xml:space="preserve"> at</w:t>
      </w:r>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Povodí</w:t>
      </w:r>
      <w:proofErr w:type="spellEnd"/>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Vltavy</w:t>
      </w:r>
      <w:proofErr w:type="spellEnd"/>
      <w:r w:rsidRPr="000C45F8">
        <w:rPr>
          <w:rFonts w:ascii="Verdana" w:hAnsi="Verdana"/>
          <w:bCs/>
          <w:color w:val="000000"/>
          <w:sz w:val="20"/>
          <w:szCs w:val="20"/>
        </w:rPr>
        <w:t xml:space="preserve">, </w:t>
      </w:r>
      <w:r w:rsidR="00FC1078" w:rsidRPr="000C45F8">
        <w:rPr>
          <w:rFonts w:ascii="Verdana" w:hAnsi="Verdana"/>
          <w:bCs/>
          <w:color w:val="000000"/>
          <w:sz w:val="20"/>
          <w:szCs w:val="20"/>
        </w:rPr>
        <w:t>State Enterprise</w:t>
      </w:r>
    </w:p>
    <w:p w14:paraId="75EAD850" w14:textId="501C7044"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Jan </w:t>
      </w:r>
      <w:proofErr w:type="spellStart"/>
      <w:r w:rsidRPr="000C45F8">
        <w:rPr>
          <w:rFonts w:ascii="Verdana" w:hAnsi="Verdana"/>
          <w:bCs/>
          <w:color w:val="000000"/>
          <w:sz w:val="20"/>
          <w:szCs w:val="20"/>
        </w:rPr>
        <w:t>Mandík</w:t>
      </w:r>
      <w:proofErr w:type="spellEnd"/>
      <w:r w:rsidRPr="000C45F8">
        <w:rPr>
          <w:rFonts w:ascii="Verdana" w:hAnsi="Verdana"/>
          <w:bCs/>
          <w:color w:val="000000"/>
          <w:sz w:val="20"/>
          <w:szCs w:val="20"/>
        </w:rPr>
        <w:t xml:space="preserve">, </w:t>
      </w:r>
      <w:r w:rsidR="00FC1078" w:rsidRPr="000C45F8">
        <w:rPr>
          <w:rFonts w:ascii="Verdana" w:hAnsi="Verdana"/>
          <w:bCs/>
          <w:color w:val="000000"/>
          <w:sz w:val="20"/>
          <w:szCs w:val="20"/>
        </w:rPr>
        <w:t>Department of Legislation, Law and Analyses at the Czech Chamber of Commerce</w:t>
      </w:r>
    </w:p>
    <w:p w14:paraId="4D796082" w14:textId="18253DA0"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Radka </w:t>
      </w:r>
      <w:proofErr w:type="spellStart"/>
      <w:r w:rsidRPr="000C45F8">
        <w:rPr>
          <w:rFonts w:ascii="Verdana" w:hAnsi="Verdana"/>
          <w:bCs/>
          <w:color w:val="000000"/>
          <w:sz w:val="20"/>
          <w:szCs w:val="20"/>
        </w:rPr>
        <w:t>Mašková</w:t>
      </w:r>
      <w:proofErr w:type="spellEnd"/>
      <w:r w:rsidRPr="000C45F8">
        <w:rPr>
          <w:rFonts w:ascii="Verdana" w:hAnsi="Verdana"/>
          <w:bCs/>
          <w:color w:val="000000"/>
          <w:sz w:val="20"/>
          <w:szCs w:val="20"/>
        </w:rPr>
        <w:t xml:space="preserve">, </w:t>
      </w:r>
      <w:r w:rsidR="00FC1078" w:rsidRPr="000C45F8">
        <w:rPr>
          <w:rFonts w:ascii="Verdana" w:hAnsi="Verdana"/>
          <w:bCs/>
          <w:color w:val="000000"/>
          <w:sz w:val="20"/>
          <w:szCs w:val="20"/>
        </w:rPr>
        <w:t>tax advis</w:t>
      </w:r>
      <w:r w:rsidR="000C45F8">
        <w:rPr>
          <w:rFonts w:ascii="Verdana" w:hAnsi="Verdana"/>
          <w:bCs/>
          <w:color w:val="000000"/>
          <w:sz w:val="20"/>
          <w:szCs w:val="20"/>
        </w:rPr>
        <w:t>o</w:t>
      </w:r>
      <w:r w:rsidR="00FC1078" w:rsidRPr="000C45F8">
        <w:rPr>
          <w:rFonts w:ascii="Verdana" w:hAnsi="Verdana"/>
          <w:bCs/>
          <w:color w:val="000000"/>
          <w:sz w:val="20"/>
          <w:szCs w:val="20"/>
        </w:rPr>
        <w:t>r</w:t>
      </w:r>
      <w:r w:rsidRPr="000C45F8">
        <w:rPr>
          <w:rFonts w:ascii="Verdana" w:hAnsi="Verdana"/>
          <w:bCs/>
          <w:color w:val="000000"/>
          <w:sz w:val="20"/>
          <w:szCs w:val="20"/>
        </w:rPr>
        <w:t xml:space="preserve">, </w:t>
      </w:r>
      <w:r w:rsidR="008A1D3C" w:rsidRPr="000C45F8">
        <w:rPr>
          <w:rFonts w:ascii="Verdana" w:hAnsi="Verdana"/>
          <w:bCs/>
          <w:color w:val="000000"/>
          <w:sz w:val="20"/>
          <w:szCs w:val="20"/>
        </w:rPr>
        <w:t xml:space="preserve">director at the </w:t>
      </w:r>
      <w:r w:rsidR="00FC1078" w:rsidRPr="000C45F8">
        <w:rPr>
          <w:rFonts w:ascii="Verdana" w:hAnsi="Verdana"/>
          <w:bCs/>
          <w:color w:val="000000"/>
          <w:sz w:val="20"/>
          <w:szCs w:val="20"/>
        </w:rPr>
        <w:t>Indirect Taxes department</w:t>
      </w:r>
      <w:r w:rsidRPr="000C45F8">
        <w:rPr>
          <w:rFonts w:ascii="Verdana" w:hAnsi="Verdana"/>
          <w:bCs/>
          <w:color w:val="000000"/>
          <w:sz w:val="20"/>
          <w:szCs w:val="20"/>
        </w:rPr>
        <w:t>, Deloitte Advisory s.r.o.</w:t>
      </w:r>
    </w:p>
    <w:p w14:paraId="44784759" w14:textId="12C1D6FC"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Lucie Mohylová, </w:t>
      </w:r>
      <w:r w:rsidR="00C67244" w:rsidRPr="000C45F8">
        <w:rPr>
          <w:rFonts w:ascii="Verdana" w:hAnsi="Verdana"/>
          <w:bCs/>
          <w:color w:val="000000"/>
          <w:sz w:val="20"/>
          <w:szCs w:val="20"/>
        </w:rPr>
        <w:t>presenter of The Week in the Judiciary (</w:t>
      </w:r>
      <w:proofErr w:type="spellStart"/>
      <w:r w:rsidRPr="000C45F8">
        <w:rPr>
          <w:rFonts w:ascii="Verdana" w:hAnsi="Verdana"/>
          <w:bCs/>
          <w:color w:val="000000"/>
          <w:sz w:val="20"/>
          <w:szCs w:val="20"/>
        </w:rPr>
        <w:t>Týden</w:t>
      </w:r>
      <w:proofErr w:type="spellEnd"/>
      <w:r w:rsidRPr="000C45F8">
        <w:rPr>
          <w:rFonts w:ascii="Verdana" w:hAnsi="Verdana"/>
          <w:bCs/>
          <w:color w:val="000000"/>
          <w:sz w:val="20"/>
          <w:szCs w:val="20"/>
        </w:rPr>
        <w:t xml:space="preserve"> v</w:t>
      </w:r>
      <w:r w:rsidR="00C67244" w:rsidRPr="000C45F8">
        <w:rPr>
          <w:rFonts w:ascii="Verdana" w:hAnsi="Verdana"/>
          <w:bCs/>
          <w:color w:val="000000"/>
          <w:sz w:val="20"/>
          <w:szCs w:val="20"/>
        </w:rPr>
        <w:t> </w:t>
      </w:r>
      <w:proofErr w:type="spellStart"/>
      <w:r w:rsidRPr="000C45F8">
        <w:rPr>
          <w:rFonts w:ascii="Verdana" w:hAnsi="Verdana"/>
          <w:bCs/>
          <w:color w:val="000000"/>
          <w:sz w:val="20"/>
          <w:szCs w:val="20"/>
        </w:rPr>
        <w:t>justici</w:t>
      </w:r>
      <w:proofErr w:type="spellEnd"/>
      <w:r w:rsidR="00C67244" w:rsidRPr="000C45F8">
        <w:rPr>
          <w:rFonts w:ascii="Verdana" w:hAnsi="Verdana"/>
          <w:bCs/>
          <w:color w:val="000000"/>
          <w:sz w:val="20"/>
          <w:szCs w:val="20"/>
        </w:rPr>
        <w:t>)</w:t>
      </w:r>
      <w:r w:rsidRPr="000C45F8">
        <w:rPr>
          <w:rFonts w:ascii="Verdana" w:hAnsi="Verdana"/>
          <w:bCs/>
          <w:color w:val="000000"/>
          <w:sz w:val="20"/>
          <w:szCs w:val="20"/>
        </w:rPr>
        <w:t xml:space="preserve">, </w:t>
      </w:r>
      <w:r w:rsidR="00C67244" w:rsidRPr="000C45F8">
        <w:rPr>
          <w:rFonts w:ascii="Verdana" w:hAnsi="Verdana"/>
          <w:bCs/>
          <w:color w:val="000000"/>
          <w:sz w:val="20"/>
          <w:szCs w:val="20"/>
        </w:rPr>
        <w:t>Czech Television</w:t>
      </w:r>
    </w:p>
    <w:p w14:paraId="36B5B342" w14:textId="25D6BEC9" w:rsidR="00E23266"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lastRenderedPageBreak/>
        <w:t xml:space="preserve">Robert Němec, partner </w:t>
      </w:r>
      <w:r w:rsidR="00C67244" w:rsidRPr="000C45F8">
        <w:rPr>
          <w:rFonts w:ascii="Verdana" w:hAnsi="Verdana"/>
          <w:bCs/>
          <w:color w:val="000000"/>
          <w:sz w:val="20"/>
          <w:szCs w:val="20"/>
        </w:rPr>
        <w:t xml:space="preserve">at </w:t>
      </w:r>
      <w:r w:rsidRPr="000C45F8">
        <w:rPr>
          <w:rFonts w:ascii="Verdana" w:hAnsi="Verdana"/>
          <w:bCs/>
          <w:color w:val="000000"/>
          <w:sz w:val="20"/>
          <w:szCs w:val="20"/>
        </w:rPr>
        <w:t xml:space="preserve">PRK Partners, </w:t>
      </w:r>
      <w:r w:rsidR="00E32B38" w:rsidRPr="000C45F8">
        <w:rPr>
          <w:rFonts w:ascii="Verdana" w:hAnsi="Verdana"/>
          <w:bCs/>
          <w:color w:val="000000"/>
          <w:sz w:val="20"/>
          <w:szCs w:val="20"/>
        </w:rPr>
        <w:t xml:space="preserve">vice-chairman </w:t>
      </w:r>
      <w:r w:rsidR="00E23266" w:rsidRPr="000C45F8">
        <w:rPr>
          <w:rFonts w:ascii="Verdana" w:hAnsi="Verdana"/>
          <w:bCs/>
          <w:color w:val="000000"/>
          <w:sz w:val="20"/>
          <w:szCs w:val="20"/>
        </w:rPr>
        <w:t>of the Board of Directors of the Czech Bar Association</w:t>
      </w:r>
    </w:p>
    <w:p w14:paraId="5F2FB18B" w14:textId="67B9D04E" w:rsidR="000C08F9" w:rsidRPr="000C45F8" w:rsidRDefault="000C08F9" w:rsidP="008B5B70">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Jiří </w:t>
      </w:r>
      <w:proofErr w:type="spellStart"/>
      <w:r w:rsidRPr="000C45F8">
        <w:rPr>
          <w:rFonts w:ascii="Verdana" w:hAnsi="Verdana"/>
          <w:bCs/>
          <w:color w:val="000000"/>
          <w:sz w:val="20"/>
          <w:szCs w:val="20"/>
        </w:rPr>
        <w:t>Nesrovnal</w:t>
      </w:r>
      <w:proofErr w:type="spellEnd"/>
      <w:r w:rsidRPr="000C45F8">
        <w:rPr>
          <w:rFonts w:ascii="Verdana" w:hAnsi="Verdana"/>
          <w:bCs/>
          <w:color w:val="000000"/>
          <w:sz w:val="20"/>
          <w:szCs w:val="20"/>
        </w:rPr>
        <w:t xml:space="preserve">, </w:t>
      </w:r>
      <w:r w:rsidR="009E79D2" w:rsidRPr="000C45F8">
        <w:rPr>
          <w:rFonts w:ascii="Verdana" w:hAnsi="Verdana"/>
          <w:bCs/>
          <w:color w:val="000000"/>
          <w:sz w:val="20"/>
          <w:szCs w:val="20"/>
        </w:rPr>
        <w:t>member of the presiding committee, Czech Chamber of Tax Advis</w:t>
      </w:r>
      <w:r w:rsidR="000C45F8">
        <w:rPr>
          <w:rFonts w:ascii="Verdana" w:hAnsi="Verdana"/>
          <w:bCs/>
          <w:color w:val="000000"/>
          <w:sz w:val="20"/>
          <w:szCs w:val="20"/>
        </w:rPr>
        <w:t>o</w:t>
      </w:r>
      <w:r w:rsidR="009E79D2" w:rsidRPr="000C45F8">
        <w:rPr>
          <w:rFonts w:ascii="Verdana" w:hAnsi="Verdana"/>
          <w:bCs/>
          <w:color w:val="000000"/>
          <w:sz w:val="20"/>
          <w:szCs w:val="20"/>
        </w:rPr>
        <w:t>rs</w:t>
      </w:r>
    </w:p>
    <w:p w14:paraId="049A9570" w14:textId="78395BC6" w:rsidR="00F7089F"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Barbara </w:t>
      </w:r>
      <w:proofErr w:type="spellStart"/>
      <w:r w:rsidRPr="000C45F8">
        <w:rPr>
          <w:rFonts w:ascii="Verdana" w:hAnsi="Verdana"/>
          <w:bCs/>
          <w:color w:val="000000"/>
          <w:sz w:val="20"/>
          <w:szCs w:val="20"/>
        </w:rPr>
        <w:t>Pořízková</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 xml:space="preserve">vice-chairwoman </w:t>
      </w:r>
      <w:r w:rsidR="000F4754" w:rsidRPr="000C45F8">
        <w:rPr>
          <w:rFonts w:ascii="Verdana" w:hAnsi="Verdana"/>
          <w:bCs/>
          <w:color w:val="000000"/>
          <w:sz w:val="20"/>
          <w:szCs w:val="20"/>
        </w:rPr>
        <w:t>of the Supreme</w:t>
      </w:r>
      <w:r w:rsidR="00F7089F" w:rsidRPr="000C45F8">
        <w:rPr>
          <w:rFonts w:ascii="Verdana" w:hAnsi="Verdana"/>
          <w:bCs/>
          <w:color w:val="000000"/>
          <w:sz w:val="20"/>
          <w:szCs w:val="20"/>
        </w:rPr>
        <w:t xml:space="preserve"> Administrative Court</w:t>
      </w:r>
    </w:p>
    <w:p w14:paraId="77BEBE9C" w14:textId="46153C29"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Tomáš </w:t>
      </w:r>
      <w:proofErr w:type="spellStart"/>
      <w:r w:rsidRPr="000C45F8">
        <w:rPr>
          <w:rFonts w:ascii="Verdana" w:hAnsi="Verdana"/>
          <w:bCs/>
          <w:color w:val="000000"/>
          <w:sz w:val="20"/>
          <w:szCs w:val="20"/>
        </w:rPr>
        <w:t>Prouza</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p</w:t>
      </w:r>
      <w:r w:rsidR="006C4011" w:rsidRPr="000C45F8">
        <w:rPr>
          <w:rFonts w:ascii="Verdana" w:hAnsi="Verdana"/>
          <w:bCs/>
          <w:color w:val="000000"/>
          <w:sz w:val="20"/>
          <w:szCs w:val="20"/>
        </w:rPr>
        <w:t>resident of the Czech Confederation of Commerce and Tourism</w:t>
      </w:r>
    </w:p>
    <w:p w14:paraId="6BA356EA" w14:textId="500815C8"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Hana </w:t>
      </w:r>
      <w:proofErr w:type="spellStart"/>
      <w:r w:rsidRPr="000C45F8">
        <w:rPr>
          <w:rFonts w:ascii="Verdana" w:hAnsi="Verdana"/>
          <w:bCs/>
          <w:color w:val="000000"/>
          <w:sz w:val="20"/>
          <w:szCs w:val="20"/>
        </w:rPr>
        <w:t>Rýdlová</w:t>
      </w:r>
      <w:proofErr w:type="spellEnd"/>
      <w:r w:rsidRPr="000C45F8">
        <w:rPr>
          <w:rFonts w:ascii="Verdana" w:hAnsi="Verdana"/>
          <w:bCs/>
          <w:color w:val="000000"/>
          <w:sz w:val="20"/>
          <w:szCs w:val="20"/>
        </w:rPr>
        <w:t xml:space="preserve">, </w:t>
      </w:r>
      <w:r w:rsidR="006C4011" w:rsidRPr="000C45F8">
        <w:rPr>
          <w:rFonts w:ascii="Verdana" w:hAnsi="Verdana"/>
          <w:bCs/>
          <w:color w:val="000000"/>
          <w:sz w:val="20"/>
          <w:szCs w:val="20"/>
        </w:rPr>
        <w:t>editor-in-chief at</w:t>
      </w:r>
      <w:r w:rsidRPr="000C45F8">
        <w:rPr>
          <w:rFonts w:ascii="Verdana" w:hAnsi="Verdana"/>
          <w:bCs/>
          <w:color w:val="000000"/>
          <w:sz w:val="20"/>
          <w:szCs w:val="20"/>
        </w:rPr>
        <w:t xml:space="preserve"> Bulletin </w:t>
      </w:r>
      <w:proofErr w:type="spellStart"/>
      <w:r w:rsidRPr="000C45F8">
        <w:rPr>
          <w:rFonts w:ascii="Verdana" w:hAnsi="Verdana"/>
          <w:bCs/>
          <w:color w:val="000000"/>
          <w:sz w:val="20"/>
          <w:szCs w:val="20"/>
        </w:rPr>
        <w:t>advokacie</w:t>
      </w:r>
      <w:proofErr w:type="spellEnd"/>
    </w:p>
    <w:p w14:paraId="744A2CBE" w14:textId="1757D896" w:rsidR="000C08F9" w:rsidRPr="000C45F8" w:rsidRDefault="006C4011"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Karel </w:t>
      </w:r>
      <w:proofErr w:type="spellStart"/>
      <w:r w:rsidRPr="000C45F8">
        <w:rPr>
          <w:rFonts w:ascii="Verdana" w:hAnsi="Verdana"/>
          <w:bCs/>
          <w:color w:val="000000"/>
          <w:sz w:val="20"/>
          <w:szCs w:val="20"/>
        </w:rPr>
        <w:t>Šimka</w:t>
      </w:r>
      <w:proofErr w:type="spellEnd"/>
      <w:r w:rsidRPr="000C45F8">
        <w:rPr>
          <w:rFonts w:ascii="Verdana" w:hAnsi="Verdana"/>
          <w:bCs/>
          <w:color w:val="000000"/>
          <w:sz w:val="20"/>
          <w:szCs w:val="20"/>
        </w:rPr>
        <w:t>, judge, Supreme Administrative Court</w:t>
      </w:r>
    </w:p>
    <w:p w14:paraId="5CA357DA" w14:textId="34A745FC"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Radek </w:t>
      </w:r>
      <w:proofErr w:type="spellStart"/>
      <w:r w:rsidRPr="000C45F8">
        <w:rPr>
          <w:rFonts w:ascii="Verdana" w:hAnsi="Verdana"/>
          <w:bCs/>
          <w:color w:val="000000"/>
          <w:sz w:val="20"/>
          <w:szCs w:val="20"/>
        </w:rPr>
        <w:t>Špicar</w:t>
      </w:r>
      <w:proofErr w:type="spellEnd"/>
      <w:r w:rsidRPr="000C45F8">
        <w:rPr>
          <w:rFonts w:ascii="Verdana" w:hAnsi="Verdana"/>
          <w:bCs/>
          <w:color w:val="000000"/>
          <w:sz w:val="20"/>
          <w:szCs w:val="20"/>
        </w:rPr>
        <w:t xml:space="preserve">, </w:t>
      </w:r>
      <w:r w:rsidR="00E32B38" w:rsidRPr="000C45F8">
        <w:rPr>
          <w:rFonts w:ascii="Verdana" w:hAnsi="Verdana"/>
          <w:bCs/>
          <w:color w:val="000000"/>
          <w:sz w:val="20"/>
          <w:szCs w:val="20"/>
        </w:rPr>
        <w:t>v</w:t>
      </w:r>
      <w:r w:rsidR="006C4011" w:rsidRPr="000C45F8">
        <w:rPr>
          <w:rFonts w:ascii="Verdana" w:hAnsi="Verdana"/>
          <w:bCs/>
          <w:color w:val="000000"/>
          <w:sz w:val="20"/>
          <w:szCs w:val="20"/>
        </w:rPr>
        <w:t>ice-</w:t>
      </w:r>
      <w:r w:rsidR="00E32B38" w:rsidRPr="000C45F8">
        <w:rPr>
          <w:rFonts w:ascii="Verdana" w:hAnsi="Verdana"/>
          <w:bCs/>
          <w:color w:val="000000"/>
          <w:sz w:val="20"/>
          <w:szCs w:val="20"/>
        </w:rPr>
        <w:t>p</w:t>
      </w:r>
      <w:r w:rsidR="006C4011" w:rsidRPr="000C45F8">
        <w:rPr>
          <w:rFonts w:ascii="Verdana" w:hAnsi="Verdana"/>
          <w:bCs/>
          <w:color w:val="000000"/>
          <w:sz w:val="20"/>
          <w:szCs w:val="20"/>
        </w:rPr>
        <w:t>resident</w:t>
      </w:r>
      <w:r w:rsidRPr="000C45F8">
        <w:rPr>
          <w:rFonts w:ascii="Verdana" w:hAnsi="Verdana"/>
          <w:bCs/>
          <w:color w:val="000000"/>
          <w:sz w:val="20"/>
          <w:szCs w:val="20"/>
        </w:rPr>
        <w:t xml:space="preserve"> </w:t>
      </w:r>
      <w:r w:rsidR="006C4011" w:rsidRPr="000C45F8">
        <w:rPr>
          <w:rFonts w:ascii="Verdana" w:hAnsi="Verdana"/>
          <w:bCs/>
          <w:color w:val="000000"/>
          <w:sz w:val="20"/>
          <w:szCs w:val="20"/>
        </w:rPr>
        <w:t>of the Confederation of Industry of the Czech Republic</w:t>
      </w:r>
    </w:p>
    <w:p w14:paraId="016E3684" w14:textId="5E792E7B"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Tereza </w:t>
      </w:r>
      <w:proofErr w:type="spellStart"/>
      <w:r w:rsidRPr="000C45F8">
        <w:rPr>
          <w:rFonts w:ascii="Verdana" w:hAnsi="Verdana"/>
          <w:bCs/>
          <w:color w:val="000000"/>
          <w:sz w:val="20"/>
          <w:szCs w:val="20"/>
        </w:rPr>
        <w:t>Tomanová</w:t>
      </w:r>
      <w:proofErr w:type="spellEnd"/>
      <w:r w:rsidRPr="000C45F8">
        <w:rPr>
          <w:rFonts w:ascii="Verdana" w:hAnsi="Verdana"/>
          <w:bCs/>
          <w:color w:val="000000"/>
          <w:sz w:val="20"/>
          <w:szCs w:val="20"/>
        </w:rPr>
        <w:t xml:space="preserve">, </w:t>
      </w:r>
      <w:r w:rsidR="006C4011" w:rsidRPr="000C45F8">
        <w:rPr>
          <w:rFonts w:ascii="Verdana" w:hAnsi="Verdana"/>
          <w:bCs/>
          <w:color w:val="000000"/>
          <w:sz w:val="20"/>
          <w:szCs w:val="20"/>
        </w:rPr>
        <w:t>tax advis</w:t>
      </w:r>
      <w:r w:rsidR="000C45F8">
        <w:rPr>
          <w:rFonts w:ascii="Verdana" w:hAnsi="Verdana"/>
          <w:bCs/>
          <w:color w:val="000000"/>
          <w:sz w:val="20"/>
          <w:szCs w:val="20"/>
        </w:rPr>
        <w:t>o</w:t>
      </w:r>
      <w:r w:rsidR="006C4011" w:rsidRPr="000C45F8">
        <w:rPr>
          <w:rFonts w:ascii="Verdana" w:hAnsi="Verdana"/>
          <w:bCs/>
          <w:color w:val="000000"/>
          <w:sz w:val="20"/>
          <w:szCs w:val="20"/>
        </w:rPr>
        <w:t>r</w:t>
      </w:r>
      <w:r w:rsidRPr="000C45F8">
        <w:rPr>
          <w:rFonts w:ascii="Verdana" w:hAnsi="Verdana"/>
          <w:bCs/>
          <w:color w:val="000000"/>
          <w:sz w:val="20"/>
          <w:szCs w:val="20"/>
        </w:rPr>
        <w:t xml:space="preserve">, </w:t>
      </w:r>
      <w:r w:rsidR="000F4754" w:rsidRPr="000C45F8">
        <w:rPr>
          <w:rFonts w:ascii="Verdana" w:hAnsi="Verdana"/>
          <w:bCs/>
          <w:color w:val="000000"/>
          <w:sz w:val="20"/>
          <w:szCs w:val="20"/>
        </w:rPr>
        <w:t xml:space="preserve">manager at the </w:t>
      </w:r>
      <w:r w:rsidR="006C4011" w:rsidRPr="000C45F8">
        <w:rPr>
          <w:rFonts w:ascii="Verdana" w:hAnsi="Verdana"/>
          <w:bCs/>
          <w:color w:val="000000"/>
          <w:sz w:val="20"/>
          <w:szCs w:val="20"/>
        </w:rPr>
        <w:t>Direct Taxes department</w:t>
      </w:r>
      <w:r w:rsidRPr="000C45F8">
        <w:rPr>
          <w:rFonts w:ascii="Verdana" w:hAnsi="Verdana"/>
          <w:bCs/>
          <w:color w:val="000000"/>
          <w:sz w:val="20"/>
          <w:szCs w:val="20"/>
        </w:rPr>
        <w:t>, Deloitte Advisory s.r.o.</w:t>
      </w:r>
    </w:p>
    <w:p w14:paraId="7C2E2424" w14:textId="69F8FEF8"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Alžběta Vejvodová, </w:t>
      </w:r>
      <w:r w:rsidR="006C4011" w:rsidRPr="000C45F8">
        <w:rPr>
          <w:rFonts w:ascii="Verdana" w:hAnsi="Verdana"/>
          <w:bCs/>
          <w:color w:val="000000"/>
          <w:sz w:val="20"/>
          <w:szCs w:val="20"/>
        </w:rPr>
        <w:t>editor-in-chief at the</w:t>
      </w:r>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Právní</w:t>
      </w:r>
      <w:proofErr w:type="spellEnd"/>
      <w:r w:rsidRPr="000C45F8">
        <w:rPr>
          <w:rFonts w:ascii="Verdana" w:hAnsi="Verdana"/>
          <w:bCs/>
          <w:color w:val="000000"/>
          <w:sz w:val="20"/>
          <w:szCs w:val="20"/>
        </w:rPr>
        <w:t xml:space="preserve"> </w:t>
      </w:r>
      <w:proofErr w:type="spellStart"/>
      <w:r w:rsidRPr="000C45F8">
        <w:rPr>
          <w:rFonts w:ascii="Verdana" w:hAnsi="Verdana"/>
          <w:bCs/>
          <w:color w:val="000000"/>
          <w:sz w:val="20"/>
          <w:szCs w:val="20"/>
        </w:rPr>
        <w:t>rádce</w:t>
      </w:r>
      <w:proofErr w:type="spellEnd"/>
      <w:r w:rsidR="006C4011" w:rsidRPr="000C45F8">
        <w:rPr>
          <w:rFonts w:ascii="Verdana" w:hAnsi="Verdana"/>
          <w:bCs/>
          <w:color w:val="000000"/>
          <w:sz w:val="20"/>
          <w:szCs w:val="20"/>
        </w:rPr>
        <w:t xml:space="preserve"> (Legal Advis</w:t>
      </w:r>
      <w:r w:rsidR="000C45F8">
        <w:rPr>
          <w:rFonts w:ascii="Verdana" w:hAnsi="Verdana"/>
          <w:bCs/>
          <w:color w:val="000000"/>
          <w:sz w:val="20"/>
          <w:szCs w:val="20"/>
        </w:rPr>
        <w:t>o</w:t>
      </w:r>
      <w:r w:rsidR="006C4011" w:rsidRPr="000C45F8">
        <w:rPr>
          <w:rFonts w:ascii="Verdana" w:hAnsi="Verdana"/>
          <w:bCs/>
          <w:color w:val="000000"/>
          <w:sz w:val="20"/>
          <w:szCs w:val="20"/>
        </w:rPr>
        <w:t>r) monthly</w:t>
      </w:r>
    </w:p>
    <w:p w14:paraId="7DF9D91A" w14:textId="1DBC7739" w:rsidR="000C08F9" w:rsidRPr="000C45F8" w:rsidRDefault="000C08F9" w:rsidP="000C08F9">
      <w:pPr>
        <w:pStyle w:val="NormalWeb"/>
        <w:shd w:val="clear" w:color="auto" w:fill="FFFFFF"/>
        <w:spacing w:before="0" w:beforeAutospacing="0" w:after="0" w:afterAutospacing="0"/>
        <w:rPr>
          <w:rFonts w:ascii="Verdana" w:hAnsi="Verdana"/>
          <w:bCs/>
          <w:color w:val="000000"/>
          <w:sz w:val="20"/>
          <w:szCs w:val="20"/>
        </w:rPr>
      </w:pPr>
      <w:r w:rsidRPr="000C45F8">
        <w:rPr>
          <w:rFonts w:ascii="Verdana" w:hAnsi="Verdana"/>
          <w:bCs/>
          <w:color w:val="000000"/>
          <w:sz w:val="20"/>
          <w:szCs w:val="20"/>
        </w:rPr>
        <w:t xml:space="preserve">Monika Zahálková, </w:t>
      </w:r>
      <w:r w:rsidR="006C4011" w:rsidRPr="000C45F8">
        <w:rPr>
          <w:rFonts w:ascii="Verdana" w:hAnsi="Verdana"/>
          <w:bCs/>
          <w:color w:val="000000"/>
          <w:sz w:val="20"/>
          <w:szCs w:val="20"/>
        </w:rPr>
        <w:t>managing director</w:t>
      </w:r>
      <w:r w:rsidRPr="000C45F8">
        <w:rPr>
          <w:rFonts w:ascii="Verdana" w:hAnsi="Verdana"/>
          <w:bCs/>
          <w:color w:val="000000"/>
          <w:sz w:val="20"/>
          <w:szCs w:val="20"/>
        </w:rPr>
        <w:t>, Czech Institute of Directors</w:t>
      </w:r>
    </w:p>
    <w:sectPr w:rsidR="000C08F9" w:rsidRPr="000C45F8" w:rsidSect="003E5CA9">
      <w:footerReference w:type="default" r:id="rId8"/>
      <w:headerReference w:type="first" r:id="rId9"/>
      <w:footerReference w:type="first" r:id="rId10"/>
      <w:pgSz w:w="11900" w:h="16840"/>
      <w:pgMar w:top="1417" w:right="1417" w:bottom="1417" w:left="1417" w:header="68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D0BE" w14:textId="77777777" w:rsidR="008050FE" w:rsidRDefault="008050FE">
      <w:r>
        <w:separator/>
      </w:r>
    </w:p>
  </w:endnote>
  <w:endnote w:type="continuationSeparator" w:id="0">
    <w:p w14:paraId="167943D8" w14:textId="77777777" w:rsidR="008050FE" w:rsidRDefault="0080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313"/>
      <w:docPartObj>
        <w:docPartGallery w:val="Page Numbers (Bottom of Page)"/>
        <w:docPartUnique/>
      </w:docPartObj>
    </w:sdtPr>
    <w:sdtEndPr>
      <w:rPr>
        <w:noProof/>
      </w:rPr>
    </w:sdtEndPr>
    <w:sdtContent>
      <w:p w14:paraId="369FEA10" w14:textId="0C52577F" w:rsidR="003E5CA9" w:rsidRDefault="003E5CA9">
        <w:pPr>
          <w:pStyle w:val="Footer"/>
        </w:pPr>
        <w:r>
          <w:fldChar w:fldCharType="begin"/>
        </w:r>
        <w:r>
          <w:instrText xml:space="preserve"> PAGE   \* MERGEFORMAT </w:instrText>
        </w:r>
        <w:r>
          <w:fldChar w:fldCharType="separate"/>
        </w:r>
        <w:r w:rsidR="007C71C7">
          <w:rPr>
            <w:noProof/>
          </w:rPr>
          <w:t>3</w:t>
        </w:r>
        <w:r>
          <w:rPr>
            <w:noProof/>
          </w:rPr>
          <w:fldChar w:fldCharType="end"/>
        </w:r>
      </w:p>
    </w:sdtContent>
  </w:sdt>
  <w:p w14:paraId="02832865" w14:textId="4E388276" w:rsidR="00D80308" w:rsidRPr="003E5CA9" w:rsidRDefault="00D80308">
    <w:pPr>
      <w:pStyle w:val="Footer"/>
      <w:spacing w:line="180" w:lineRule="atLeast"/>
      <w:rPr>
        <w:sz w:val="14"/>
        <w:szCs w:val="14"/>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E1D" w14:textId="27BB79A1" w:rsidR="003E5CA9" w:rsidRPr="003E5CA9" w:rsidRDefault="003E5CA9">
    <w:pPr>
      <w:pStyle w:val="Footer"/>
      <w:rPr>
        <w:lang w:val="cs-CZ"/>
      </w:rPr>
    </w:pPr>
    <w:r>
      <w:rPr>
        <w:lang w:val="cs-CZ"/>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8113A" w14:textId="77777777" w:rsidR="008050FE" w:rsidRDefault="008050FE">
      <w:r>
        <w:separator/>
      </w:r>
    </w:p>
  </w:footnote>
  <w:footnote w:type="continuationSeparator" w:id="0">
    <w:p w14:paraId="04115687" w14:textId="77777777" w:rsidR="008050FE" w:rsidRDefault="0080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3582" w14:textId="01BFC902" w:rsidR="00D80308" w:rsidRDefault="00D571A5">
    <w:pPr>
      <w:pStyle w:val="Header"/>
    </w:pPr>
    <w:r>
      <w:rPr>
        <w:noProof/>
        <w:lang w:val="cs-CZ"/>
      </w:rPr>
      <w:drawing>
        <wp:anchor distT="152400" distB="152400" distL="152400" distR="152400" simplePos="0" relativeHeight="251659264" behindDoc="1" locked="0" layoutInCell="1" allowOverlap="1" wp14:anchorId="358EF23F" wp14:editId="47F02E49">
          <wp:simplePos x="0" y="0"/>
          <wp:positionH relativeFrom="page">
            <wp:posOffset>899795</wp:posOffset>
          </wp:positionH>
          <wp:positionV relativeFrom="page">
            <wp:posOffset>583565</wp:posOffset>
          </wp:positionV>
          <wp:extent cx="1871980" cy="348616"/>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1">
                    <a:extLst/>
                  </a:blip>
                  <a:stretch>
                    <a:fillRect/>
                  </a:stretch>
                </pic:blipFill>
                <pic:spPr>
                  <a:xfrm>
                    <a:off x="0" y="0"/>
                    <a:ext cx="1871980" cy="348616"/>
                  </a:xfrm>
                  <a:prstGeom prst="rect">
                    <a:avLst/>
                  </a:prstGeom>
                  <a:ln w="12700" cap="flat">
                    <a:noFill/>
                    <a:miter lim="400000"/>
                  </a:ln>
                  <a:effectLst/>
                </pic:spPr>
              </pic:pic>
            </a:graphicData>
          </a:graphic>
        </wp:anchor>
      </w:drawing>
    </w:r>
  </w:p>
  <w:p w14:paraId="30C79BE9" w14:textId="77777777" w:rsidR="00D80308" w:rsidRDefault="00D80308">
    <w:pPr>
      <w:pStyle w:val="Header"/>
    </w:pPr>
  </w:p>
  <w:p w14:paraId="74B511C2" w14:textId="77777777" w:rsidR="00D80308" w:rsidRDefault="00D80308">
    <w:pPr>
      <w:pStyle w:val="Header"/>
    </w:pPr>
  </w:p>
  <w:p w14:paraId="617730B1" w14:textId="77777777" w:rsidR="00D80308" w:rsidRDefault="00D8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49"/>
    <w:multiLevelType w:val="hybridMultilevel"/>
    <w:tmpl w:val="5938315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4DB6"/>
    <w:multiLevelType w:val="hybridMultilevel"/>
    <w:tmpl w:val="ECA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AC2"/>
    <w:multiLevelType w:val="hybridMultilevel"/>
    <w:tmpl w:val="1506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3DDB"/>
    <w:multiLevelType w:val="hybridMultilevel"/>
    <w:tmpl w:val="132AA044"/>
    <w:numStyleLink w:val="Importovanstyl1"/>
  </w:abstractNum>
  <w:abstractNum w:abstractNumId="4" w15:restartNumberingAfterBreak="0">
    <w:nsid w:val="15422D8C"/>
    <w:multiLevelType w:val="hybridMultilevel"/>
    <w:tmpl w:val="3FBA14B8"/>
    <w:lvl w:ilvl="0" w:tplc="04050005">
      <w:start w:val="1"/>
      <w:numFmt w:val="bullet"/>
      <w:lvlText w:val=""/>
      <w:lvlJc w:val="left"/>
      <w:pPr>
        <w:ind w:left="174" w:hanging="174"/>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EAF202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732C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7AEEC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F5AA2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6455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C04AC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4CA7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E9CC39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66462D"/>
    <w:multiLevelType w:val="hybridMultilevel"/>
    <w:tmpl w:val="ED380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E2802"/>
    <w:multiLevelType w:val="hybridMultilevel"/>
    <w:tmpl w:val="132AA044"/>
    <w:styleLink w:val="Importovanstyl1"/>
    <w:lvl w:ilvl="0" w:tplc="C4907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FC2D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14DA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E620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5E44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0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4DA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D2A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E4D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7040CF"/>
    <w:multiLevelType w:val="hybridMultilevel"/>
    <w:tmpl w:val="28B631BA"/>
    <w:lvl w:ilvl="0" w:tplc="04050001">
      <w:start w:val="1"/>
      <w:numFmt w:val="bullet"/>
      <w:lvlText w:val=""/>
      <w:lvlJc w:val="left"/>
      <w:pPr>
        <w:ind w:left="174" w:hanging="174"/>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AF202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732CB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7AEEC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F5AA2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C6455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C04AC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4CA7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E9CC39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F304BE"/>
    <w:multiLevelType w:val="hybridMultilevel"/>
    <w:tmpl w:val="132AA044"/>
    <w:numStyleLink w:val="Importovanstyl1"/>
  </w:abstractNum>
  <w:abstractNum w:abstractNumId="9" w15:restartNumberingAfterBreak="0">
    <w:nsid w:val="408739FC"/>
    <w:multiLevelType w:val="hybridMultilevel"/>
    <w:tmpl w:val="6A642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AD29E9"/>
    <w:multiLevelType w:val="hybridMultilevel"/>
    <w:tmpl w:val="3A7E6A94"/>
    <w:styleLink w:val="Odrky"/>
    <w:lvl w:ilvl="0" w:tplc="3690A05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326C3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C48C7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8EAF5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2965F5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9F0882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4B44B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2AC1FA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538CCB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27792F"/>
    <w:multiLevelType w:val="hybridMultilevel"/>
    <w:tmpl w:val="9162D8C6"/>
    <w:lvl w:ilvl="0" w:tplc="5540EAD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C11E0E"/>
    <w:multiLevelType w:val="hybridMultilevel"/>
    <w:tmpl w:val="3A7E6A94"/>
    <w:numStyleLink w:val="Odrky"/>
  </w:abstractNum>
  <w:abstractNum w:abstractNumId="13" w15:restartNumberingAfterBreak="0">
    <w:nsid w:val="4B291C08"/>
    <w:multiLevelType w:val="hybridMultilevel"/>
    <w:tmpl w:val="20560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D355C1"/>
    <w:multiLevelType w:val="hybridMultilevel"/>
    <w:tmpl w:val="393C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A217C4"/>
    <w:multiLevelType w:val="hybridMultilevel"/>
    <w:tmpl w:val="CC50BC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C614752"/>
    <w:multiLevelType w:val="hybridMultilevel"/>
    <w:tmpl w:val="C3320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3E4E0D"/>
    <w:multiLevelType w:val="hybridMultilevel"/>
    <w:tmpl w:val="3D9E5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5C4E77"/>
    <w:multiLevelType w:val="hybridMultilevel"/>
    <w:tmpl w:val="C1625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F06CF"/>
    <w:multiLevelType w:val="hybridMultilevel"/>
    <w:tmpl w:val="B0D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03793"/>
    <w:multiLevelType w:val="hybridMultilevel"/>
    <w:tmpl w:val="E560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5"/>
  </w:num>
  <w:num w:numId="6">
    <w:abstractNumId w:val="14"/>
  </w:num>
  <w:num w:numId="7">
    <w:abstractNumId w:val="10"/>
  </w:num>
  <w:num w:numId="8">
    <w:abstractNumId w:val="12"/>
  </w:num>
  <w:num w:numId="9">
    <w:abstractNumId w:val="3"/>
  </w:num>
  <w:num w:numId="10">
    <w:abstractNumId w:val="4"/>
  </w:num>
  <w:num w:numId="11">
    <w:abstractNumId w:val="7"/>
  </w:num>
  <w:num w:numId="12">
    <w:abstractNumId w:val="15"/>
  </w:num>
  <w:num w:numId="13">
    <w:abstractNumId w:val="18"/>
  </w:num>
  <w:num w:numId="14">
    <w:abstractNumId w:val="19"/>
  </w:num>
  <w:num w:numId="15">
    <w:abstractNumId w:val="2"/>
  </w:num>
  <w:num w:numId="16">
    <w:abstractNumId w:val="1"/>
  </w:num>
  <w:num w:numId="17">
    <w:abstractNumId w:val="20"/>
  </w:num>
  <w:num w:numId="18">
    <w:abstractNumId w:val="0"/>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8"/>
    <w:rsid w:val="000066D8"/>
    <w:rsid w:val="0001130A"/>
    <w:rsid w:val="000367B8"/>
    <w:rsid w:val="0006062E"/>
    <w:rsid w:val="00066148"/>
    <w:rsid w:val="00066985"/>
    <w:rsid w:val="000B263C"/>
    <w:rsid w:val="000B5B88"/>
    <w:rsid w:val="000C08F9"/>
    <w:rsid w:val="000C45F8"/>
    <w:rsid w:val="000C771C"/>
    <w:rsid w:val="000D0040"/>
    <w:rsid w:val="000D3DF1"/>
    <w:rsid w:val="000D49D8"/>
    <w:rsid w:val="000D5855"/>
    <w:rsid w:val="000F4754"/>
    <w:rsid w:val="00100ABF"/>
    <w:rsid w:val="001138BD"/>
    <w:rsid w:val="00113A8E"/>
    <w:rsid w:val="001236C1"/>
    <w:rsid w:val="001304E2"/>
    <w:rsid w:val="001327DE"/>
    <w:rsid w:val="001458DF"/>
    <w:rsid w:val="00145BB0"/>
    <w:rsid w:val="00171D74"/>
    <w:rsid w:val="00182D6B"/>
    <w:rsid w:val="00184B4A"/>
    <w:rsid w:val="001B2AC4"/>
    <w:rsid w:val="001B3A47"/>
    <w:rsid w:val="001B3C02"/>
    <w:rsid w:val="001B5446"/>
    <w:rsid w:val="001D2C22"/>
    <w:rsid w:val="001D43FC"/>
    <w:rsid w:val="001F1F16"/>
    <w:rsid w:val="00214035"/>
    <w:rsid w:val="0021455F"/>
    <w:rsid w:val="00220545"/>
    <w:rsid w:val="0024386E"/>
    <w:rsid w:val="00246008"/>
    <w:rsid w:val="002543FD"/>
    <w:rsid w:val="00271AF1"/>
    <w:rsid w:val="00281E7D"/>
    <w:rsid w:val="002938A8"/>
    <w:rsid w:val="00293C95"/>
    <w:rsid w:val="002A0EF4"/>
    <w:rsid w:val="002A6213"/>
    <w:rsid w:val="002A6652"/>
    <w:rsid w:val="002B73E7"/>
    <w:rsid w:val="002D5363"/>
    <w:rsid w:val="002D5DF8"/>
    <w:rsid w:val="002D748A"/>
    <w:rsid w:val="002E592D"/>
    <w:rsid w:val="002E680C"/>
    <w:rsid w:val="002F7AB8"/>
    <w:rsid w:val="00301D68"/>
    <w:rsid w:val="0031165B"/>
    <w:rsid w:val="00321202"/>
    <w:rsid w:val="003242DC"/>
    <w:rsid w:val="00341FEC"/>
    <w:rsid w:val="003442BD"/>
    <w:rsid w:val="00370DE5"/>
    <w:rsid w:val="00372223"/>
    <w:rsid w:val="00373316"/>
    <w:rsid w:val="00383505"/>
    <w:rsid w:val="003A11E9"/>
    <w:rsid w:val="003A25BC"/>
    <w:rsid w:val="003A5734"/>
    <w:rsid w:val="003B4A23"/>
    <w:rsid w:val="003D6075"/>
    <w:rsid w:val="003D6EF5"/>
    <w:rsid w:val="003E5CA9"/>
    <w:rsid w:val="00411204"/>
    <w:rsid w:val="004131E1"/>
    <w:rsid w:val="004213CF"/>
    <w:rsid w:val="00425AD7"/>
    <w:rsid w:val="004273D2"/>
    <w:rsid w:val="00436AA4"/>
    <w:rsid w:val="00446210"/>
    <w:rsid w:val="00455A5D"/>
    <w:rsid w:val="004674B9"/>
    <w:rsid w:val="0047208E"/>
    <w:rsid w:val="00493657"/>
    <w:rsid w:val="0049767C"/>
    <w:rsid w:val="004A64D0"/>
    <w:rsid w:val="004A7A2B"/>
    <w:rsid w:val="004B5DAD"/>
    <w:rsid w:val="004E1B2C"/>
    <w:rsid w:val="00503292"/>
    <w:rsid w:val="005044E6"/>
    <w:rsid w:val="00505038"/>
    <w:rsid w:val="00522131"/>
    <w:rsid w:val="005249D5"/>
    <w:rsid w:val="00527CF3"/>
    <w:rsid w:val="00530D1C"/>
    <w:rsid w:val="00531D84"/>
    <w:rsid w:val="00544C7F"/>
    <w:rsid w:val="0055399B"/>
    <w:rsid w:val="00556711"/>
    <w:rsid w:val="00571718"/>
    <w:rsid w:val="005730D9"/>
    <w:rsid w:val="0059065F"/>
    <w:rsid w:val="00593DE1"/>
    <w:rsid w:val="005944F8"/>
    <w:rsid w:val="005A5DF8"/>
    <w:rsid w:val="005B0F8E"/>
    <w:rsid w:val="005B3B70"/>
    <w:rsid w:val="005B5B2D"/>
    <w:rsid w:val="005E23FD"/>
    <w:rsid w:val="005E67B3"/>
    <w:rsid w:val="005F547A"/>
    <w:rsid w:val="005F568E"/>
    <w:rsid w:val="00601801"/>
    <w:rsid w:val="006111FE"/>
    <w:rsid w:val="006149CF"/>
    <w:rsid w:val="00635F79"/>
    <w:rsid w:val="00645D65"/>
    <w:rsid w:val="00655B7B"/>
    <w:rsid w:val="006638CF"/>
    <w:rsid w:val="0066557A"/>
    <w:rsid w:val="00683083"/>
    <w:rsid w:val="00691794"/>
    <w:rsid w:val="00691AC5"/>
    <w:rsid w:val="006C4011"/>
    <w:rsid w:val="006D26B6"/>
    <w:rsid w:val="006D3783"/>
    <w:rsid w:val="006E277D"/>
    <w:rsid w:val="006F0E33"/>
    <w:rsid w:val="00705B8F"/>
    <w:rsid w:val="00714100"/>
    <w:rsid w:val="0072058E"/>
    <w:rsid w:val="00720D84"/>
    <w:rsid w:val="00743006"/>
    <w:rsid w:val="007440C9"/>
    <w:rsid w:val="00746FAA"/>
    <w:rsid w:val="00757230"/>
    <w:rsid w:val="00762356"/>
    <w:rsid w:val="007808F9"/>
    <w:rsid w:val="007B310C"/>
    <w:rsid w:val="007B660A"/>
    <w:rsid w:val="007C00A6"/>
    <w:rsid w:val="007C71C7"/>
    <w:rsid w:val="007F1350"/>
    <w:rsid w:val="007F7E56"/>
    <w:rsid w:val="008050B5"/>
    <w:rsid w:val="008050FE"/>
    <w:rsid w:val="008114CF"/>
    <w:rsid w:val="00835C49"/>
    <w:rsid w:val="00841678"/>
    <w:rsid w:val="008428FB"/>
    <w:rsid w:val="00842CE0"/>
    <w:rsid w:val="0085010B"/>
    <w:rsid w:val="00854EEA"/>
    <w:rsid w:val="00861673"/>
    <w:rsid w:val="008723F5"/>
    <w:rsid w:val="0089656D"/>
    <w:rsid w:val="008A1D3C"/>
    <w:rsid w:val="008A21AC"/>
    <w:rsid w:val="008A7563"/>
    <w:rsid w:val="008B5B70"/>
    <w:rsid w:val="008B7629"/>
    <w:rsid w:val="008C49BF"/>
    <w:rsid w:val="008C7DE3"/>
    <w:rsid w:val="008D767D"/>
    <w:rsid w:val="008F258C"/>
    <w:rsid w:val="00907C9F"/>
    <w:rsid w:val="00916927"/>
    <w:rsid w:val="00917758"/>
    <w:rsid w:val="00922EEF"/>
    <w:rsid w:val="00927DE2"/>
    <w:rsid w:val="00952208"/>
    <w:rsid w:val="0097302D"/>
    <w:rsid w:val="0097717C"/>
    <w:rsid w:val="00982FFA"/>
    <w:rsid w:val="00991AE8"/>
    <w:rsid w:val="00992014"/>
    <w:rsid w:val="00993653"/>
    <w:rsid w:val="00995E7E"/>
    <w:rsid w:val="009B1CA4"/>
    <w:rsid w:val="009C2AAB"/>
    <w:rsid w:val="009D7EB0"/>
    <w:rsid w:val="009E0B04"/>
    <w:rsid w:val="009E79D2"/>
    <w:rsid w:val="009F28E7"/>
    <w:rsid w:val="009F3AB7"/>
    <w:rsid w:val="009F410F"/>
    <w:rsid w:val="009F71F6"/>
    <w:rsid w:val="00A17000"/>
    <w:rsid w:val="00A27762"/>
    <w:rsid w:val="00A36C5B"/>
    <w:rsid w:val="00A57CCF"/>
    <w:rsid w:val="00A63310"/>
    <w:rsid w:val="00A64E1F"/>
    <w:rsid w:val="00A67C7A"/>
    <w:rsid w:val="00A75400"/>
    <w:rsid w:val="00A7560D"/>
    <w:rsid w:val="00A80B1B"/>
    <w:rsid w:val="00A8265C"/>
    <w:rsid w:val="00A83843"/>
    <w:rsid w:val="00A9483C"/>
    <w:rsid w:val="00A96FE1"/>
    <w:rsid w:val="00AA218D"/>
    <w:rsid w:val="00AA37E6"/>
    <w:rsid w:val="00AA656C"/>
    <w:rsid w:val="00AD2FB6"/>
    <w:rsid w:val="00AD749B"/>
    <w:rsid w:val="00AE75B6"/>
    <w:rsid w:val="00B04CF6"/>
    <w:rsid w:val="00B1224F"/>
    <w:rsid w:val="00B12324"/>
    <w:rsid w:val="00B16CA7"/>
    <w:rsid w:val="00B30A49"/>
    <w:rsid w:val="00B44287"/>
    <w:rsid w:val="00B51F43"/>
    <w:rsid w:val="00B6037D"/>
    <w:rsid w:val="00B72926"/>
    <w:rsid w:val="00B75D08"/>
    <w:rsid w:val="00B837EA"/>
    <w:rsid w:val="00B84D8A"/>
    <w:rsid w:val="00B90F0C"/>
    <w:rsid w:val="00B954EF"/>
    <w:rsid w:val="00BD0372"/>
    <w:rsid w:val="00BD4407"/>
    <w:rsid w:val="00BE0B50"/>
    <w:rsid w:val="00BF0C09"/>
    <w:rsid w:val="00C000BE"/>
    <w:rsid w:val="00C02F31"/>
    <w:rsid w:val="00C06B2D"/>
    <w:rsid w:val="00C06D8F"/>
    <w:rsid w:val="00C120C0"/>
    <w:rsid w:val="00C218CC"/>
    <w:rsid w:val="00C344AD"/>
    <w:rsid w:val="00C354BC"/>
    <w:rsid w:val="00C3573E"/>
    <w:rsid w:val="00C42399"/>
    <w:rsid w:val="00C45F8B"/>
    <w:rsid w:val="00C46BD8"/>
    <w:rsid w:val="00C47A50"/>
    <w:rsid w:val="00C67244"/>
    <w:rsid w:val="00C73BEB"/>
    <w:rsid w:val="00C74172"/>
    <w:rsid w:val="00C7569C"/>
    <w:rsid w:val="00C8726A"/>
    <w:rsid w:val="00C9413B"/>
    <w:rsid w:val="00CA038F"/>
    <w:rsid w:val="00CA146D"/>
    <w:rsid w:val="00CA2BFF"/>
    <w:rsid w:val="00CB532C"/>
    <w:rsid w:val="00CC356C"/>
    <w:rsid w:val="00CD0610"/>
    <w:rsid w:val="00CE1F20"/>
    <w:rsid w:val="00CE4967"/>
    <w:rsid w:val="00CE6666"/>
    <w:rsid w:val="00CF5B7E"/>
    <w:rsid w:val="00D051B6"/>
    <w:rsid w:val="00D06B9B"/>
    <w:rsid w:val="00D06FE3"/>
    <w:rsid w:val="00D2020E"/>
    <w:rsid w:val="00D25DB9"/>
    <w:rsid w:val="00D51E00"/>
    <w:rsid w:val="00D525BE"/>
    <w:rsid w:val="00D546D4"/>
    <w:rsid w:val="00D571A5"/>
    <w:rsid w:val="00D61CFE"/>
    <w:rsid w:val="00D72F65"/>
    <w:rsid w:val="00D80308"/>
    <w:rsid w:val="00D85ED5"/>
    <w:rsid w:val="00DA04FF"/>
    <w:rsid w:val="00DA545F"/>
    <w:rsid w:val="00DA7BA7"/>
    <w:rsid w:val="00DD0CF9"/>
    <w:rsid w:val="00E20EA1"/>
    <w:rsid w:val="00E23266"/>
    <w:rsid w:val="00E24063"/>
    <w:rsid w:val="00E32B38"/>
    <w:rsid w:val="00E35B81"/>
    <w:rsid w:val="00E47A32"/>
    <w:rsid w:val="00E5341D"/>
    <w:rsid w:val="00E66756"/>
    <w:rsid w:val="00E750AC"/>
    <w:rsid w:val="00E90885"/>
    <w:rsid w:val="00EA4F23"/>
    <w:rsid w:val="00EB3A6C"/>
    <w:rsid w:val="00EB535A"/>
    <w:rsid w:val="00EB6C7F"/>
    <w:rsid w:val="00EC7343"/>
    <w:rsid w:val="00EE14DD"/>
    <w:rsid w:val="00EE201B"/>
    <w:rsid w:val="00EF097B"/>
    <w:rsid w:val="00F04BF1"/>
    <w:rsid w:val="00F05407"/>
    <w:rsid w:val="00F23A0F"/>
    <w:rsid w:val="00F24909"/>
    <w:rsid w:val="00F36815"/>
    <w:rsid w:val="00F4788A"/>
    <w:rsid w:val="00F51E9E"/>
    <w:rsid w:val="00F5552A"/>
    <w:rsid w:val="00F61217"/>
    <w:rsid w:val="00F7089F"/>
    <w:rsid w:val="00F816D5"/>
    <w:rsid w:val="00F81806"/>
    <w:rsid w:val="00FA06E4"/>
    <w:rsid w:val="00FA1453"/>
    <w:rsid w:val="00FA3BBE"/>
    <w:rsid w:val="00FA49AB"/>
    <w:rsid w:val="00FB1E1B"/>
    <w:rsid w:val="00FB5685"/>
    <w:rsid w:val="00FC1078"/>
    <w:rsid w:val="00FD3322"/>
    <w:rsid w:val="00FD339E"/>
    <w:rsid w:val="00FD36B5"/>
    <w:rsid w:val="00FD589F"/>
    <w:rsid w:val="00FE54E3"/>
    <w:rsid w:val="00FE6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C339"/>
  <w15:docId w15:val="{F7FA218A-82EA-4490-AB67-4379F550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right" w:pos="7371"/>
      </w:tabs>
      <w:spacing w:line="200" w:lineRule="atLeast"/>
    </w:pPr>
    <w:rPr>
      <w:rFonts w:ascii="Verdana" w:hAnsi="Verdana" w:cs="Arial Unicode MS"/>
      <w:color w:val="000000"/>
      <w:sz w:val="16"/>
      <w:szCs w:val="16"/>
      <w:u w:color="000000"/>
      <w:lang w:val="en-US"/>
    </w:rPr>
  </w:style>
  <w:style w:type="paragraph" w:styleId="Header">
    <w:name w:val="header"/>
    <w:pPr>
      <w:tabs>
        <w:tab w:val="center" w:pos="4513"/>
        <w:tab w:val="right" w:pos="9026"/>
      </w:tabs>
      <w:spacing w:line="240" w:lineRule="atLeast"/>
    </w:pPr>
    <w:rPr>
      <w:rFonts w:ascii="Verdana" w:eastAsia="Verdana" w:hAnsi="Verdana" w:cs="Verdana"/>
      <w:b/>
      <w:bCs/>
      <w:color w:val="000000"/>
      <w:sz w:val="14"/>
      <w:szCs w:val="14"/>
      <w:u w:color="000000"/>
      <w:lang w:val="en-US"/>
    </w:rPr>
  </w:style>
  <w:style w:type="paragraph" w:customStyle="1" w:styleId="Text">
    <w:name w:val="Text"/>
    <w:pPr>
      <w:spacing w:line="240" w:lineRule="atLeast"/>
    </w:pPr>
    <w:rPr>
      <w:rFonts w:ascii="Verdana" w:eastAsia="Verdana" w:hAnsi="Verdana" w:cs="Verdana"/>
      <w:color w:val="000000"/>
      <w:sz w:val="17"/>
      <w:szCs w:val="17"/>
      <w:u w:color="000000"/>
    </w:rPr>
  </w:style>
  <w:style w:type="paragraph" w:customStyle="1" w:styleId="Documenttitle">
    <w:name w:val="Document title"/>
    <w:pPr>
      <w:spacing w:line="440" w:lineRule="atLeast"/>
    </w:pPr>
    <w:rPr>
      <w:rFonts w:ascii="Verdana" w:hAnsi="Verdana" w:cs="Arial Unicode MS"/>
      <w:b/>
      <w:bCs/>
      <w:color w:val="000000"/>
      <w:sz w:val="36"/>
      <w:szCs w:val="36"/>
      <w:u w:color="000000"/>
      <w:lang w:val="en-US"/>
    </w:rPr>
  </w:style>
  <w:style w:type="character" w:customStyle="1" w:styleId="Odkaz">
    <w:name w:val="Odkaz"/>
    <w:rPr>
      <w:color w:val="00A3E0"/>
      <w:u w:val="single" w:color="00A3E0"/>
    </w:rPr>
  </w:style>
  <w:style w:type="character" w:customStyle="1" w:styleId="Hyperlink0">
    <w:name w:val="Hyperlink.0"/>
    <w:basedOn w:val="Odkaz"/>
    <w:rPr>
      <w:color w:val="62B5E5"/>
      <w:u w:val="none" w:color="62B5E5"/>
    </w:rPr>
  </w:style>
  <w:style w:type="paragraph" w:styleId="ListParagraph">
    <w:name w:val="List Paragraph"/>
    <w:uiPriority w:val="34"/>
    <w:qFormat/>
    <w:pPr>
      <w:spacing w:line="240" w:lineRule="atLeast"/>
      <w:ind w:left="720"/>
    </w:pPr>
    <w:rPr>
      <w:rFonts w:ascii="Verdana" w:hAnsi="Verdana" w:cs="Arial Unicode MS"/>
      <w:color w:val="000000"/>
      <w:sz w:val="17"/>
      <w:szCs w:val="17"/>
      <w:u w:color="000000"/>
      <w:lang w:val="en-US"/>
    </w:rPr>
  </w:style>
  <w:style w:type="numbering" w:customStyle="1" w:styleId="Importovanstyl1">
    <w:name w:val="Importovaný styl 1"/>
    <w:pPr>
      <w:numPr>
        <w:numId w:val="1"/>
      </w:numPr>
    </w:pPr>
  </w:style>
  <w:style w:type="character" w:styleId="FollowedHyperlink">
    <w:name w:val="FollowedHyperlink"/>
    <w:basedOn w:val="DefaultParagraphFont"/>
    <w:uiPriority w:val="99"/>
    <w:semiHidden/>
    <w:unhideWhenUsed/>
    <w:rsid w:val="009F3AB7"/>
    <w:rPr>
      <w:color w:val="FF00FF" w:themeColor="followedHyperlink"/>
      <w:u w:val="single"/>
    </w:rPr>
  </w:style>
  <w:style w:type="paragraph" w:styleId="BalloonText">
    <w:name w:val="Balloon Text"/>
    <w:basedOn w:val="Normal"/>
    <w:link w:val="BalloonTextChar"/>
    <w:uiPriority w:val="99"/>
    <w:semiHidden/>
    <w:unhideWhenUsed/>
    <w:rsid w:val="00B16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A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16CA7"/>
    <w:rPr>
      <w:sz w:val="16"/>
      <w:szCs w:val="16"/>
    </w:rPr>
  </w:style>
  <w:style w:type="paragraph" w:styleId="CommentText">
    <w:name w:val="annotation text"/>
    <w:basedOn w:val="Normal"/>
    <w:link w:val="CommentTextChar"/>
    <w:uiPriority w:val="99"/>
    <w:semiHidden/>
    <w:unhideWhenUsed/>
    <w:rsid w:val="00B16CA7"/>
    <w:rPr>
      <w:sz w:val="20"/>
      <w:szCs w:val="20"/>
    </w:rPr>
  </w:style>
  <w:style w:type="character" w:customStyle="1" w:styleId="CommentTextChar">
    <w:name w:val="Comment Text Char"/>
    <w:basedOn w:val="DefaultParagraphFont"/>
    <w:link w:val="CommentText"/>
    <w:uiPriority w:val="99"/>
    <w:semiHidden/>
    <w:rsid w:val="00B16CA7"/>
    <w:rPr>
      <w:lang w:val="en-US" w:eastAsia="en-US"/>
    </w:rPr>
  </w:style>
  <w:style w:type="paragraph" w:styleId="CommentSubject">
    <w:name w:val="annotation subject"/>
    <w:basedOn w:val="CommentText"/>
    <w:next w:val="CommentText"/>
    <w:link w:val="CommentSubjectChar"/>
    <w:uiPriority w:val="99"/>
    <w:semiHidden/>
    <w:unhideWhenUsed/>
    <w:rsid w:val="00B16CA7"/>
    <w:rPr>
      <w:b/>
      <w:bCs/>
    </w:rPr>
  </w:style>
  <w:style w:type="character" w:customStyle="1" w:styleId="CommentSubjectChar">
    <w:name w:val="Comment Subject Char"/>
    <w:basedOn w:val="CommentTextChar"/>
    <w:link w:val="CommentSubject"/>
    <w:uiPriority w:val="99"/>
    <w:semiHidden/>
    <w:rsid w:val="00B16CA7"/>
    <w:rPr>
      <w:b/>
      <w:bCs/>
      <w:lang w:val="en-US" w:eastAsia="en-US"/>
    </w:rPr>
  </w:style>
  <w:style w:type="paragraph" w:styleId="Revision">
    <w:name w:val="Revision"/>
    <w:hidden/>
    <w:uiPriority w:val="99"/>
    <w:semiHidden/>
    <w:rsid w:val="00B16C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CB532C"/>
  </w:style>
  <w:style w:type="character" w:customStyle="1" w:styleId="FooterChar">
    <w:name w:val="Footer Char"/>
    <w:link w:val="Footer"/>
    <w:uiPriority w:val="99"/>
    <w:rsid w:val="00D2020E"/>
    <w:rPr>
      <w:rFonts w:ascii="Verdana" w:hAnsi="Verdana" w:cs="Arial Unicode MS"/>
      <w:color w:val="000000"/>
      <w:sz w:val="16"/>
      <w:szCs w:val="16"/>
      <w:u w:color="000000"/>
      <w:lang w:val="en-US"/>
    </w:rPr>
  </w:style>
  <w:style w:type="character" w:customStyle="1" w:styleId="bodytext1">
    <w:name w:val="bodytext1"/>
    <w:basedOn w:val="DefaultParagraphFont"/>
    <w:rsid w:val="0097717C"/>
    <w:rPr>
      <w:rFonts w:ascii="Verdana" w:hAnsi="Verdana" w:hint="default"/>
      <w:sz w:val="18"/>
      <w:szCs w:val="18"/>
    </w:rPr>
  </w:style>
  <w:style w:type="paragraph" w:customStyle="1" w:styleId="BodyText10">
    <w:name w:val="Body Text1"/>
    <w:qFormat/>
    <w:rsid w:val="00B12324"/>
    <w:pPr>
      <w:pBdr>
        <w:top w:val="none" w:sz="0" w:space="0" w:color="auto"/>
        <w:left w:val="none" w:sz="0" w:space="0" w:color="auto"/>
        <w:bottom w:val="none" w:sz="0" w:space="0" w:color="auto"/>
        <w:right w:val="none" w:sz="0" w:space="0" w:color="auto"/>
        <w:between w:val="none" w:sz="0" w:space="0" w:color="auto"/>
        <w:bar w:val="none" w:sz="0" w:color="auto"/>
      </w:pBdr>
      <w:spacing w:after="180" w:line="250" w:lineRule="atLeast"/>
    </w:pPr>
    <w:rPr>
      <w:rFonts w:ascii="Arial" w:eastAsiaTheme="minorHAnsi" w:hAnsi="Arial"/>
      <w:color w:val="000000"/>
      <w:sz w:val="18"/>
      <w:szCs w:val="48"/>
      <w:bdr w:val="none" w:sz="0" w:space="0" w:color="auto"/>
      <w:lang w:eastAsia="en-US"/>
    </w:rPr>
  </w:style>
  <w:style w:type="paragraph" w:customStyle="1" w:styleId="CaptionIntroductionparagraph">
    <w:name w:val="Caption Introduction paragraph"/>
    <w:qFormat/>
    <w:rsid w:val="00B1232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color w:val="00A3E0"/>
      <w:sz w:val="24"/>
      <w:szCs w:val="22"/>
      <w:bdr w:val="none" w:sz="0" w:space="0" w:color="auto"/>
      <w:lang w:eastAsia="en-US"/>
    </w:rPr>
  </w:style>
  <w:style w:type="paragraph" w:customStyle="1" w:styleId="TextA">
    <w:name w:val="Text A"/>
    <w:rsid w:val="001B3A47"/>
    <w:rPr>
      <w:rFonts w:ascii="Helvetica" w:hAnsi="Helvetica" w:cs="Arial Unicode MS"/>
      <w:color w:val="000000"/>
      <w:sz w:val="22"/>
      <w:szCs w:val="22"/>
      <w:u w:color="000000"/>
    </w:rPr>
  </w:style>
  <w:style w:type="numbering" w:customStyle="1" w:styleId="Odrky">
    <w:name w:val="Odrážky"/>
    <w:rsid w:val="001B3A47"/>
    <w:pPr>
      <w:numPr>
        <w:numId w:val="7"/>
      </w:numPr>
    </w:pPr>
  </w:style>
  <w:style w:type="paragraph" w:styleId="NormalWeb">
    <w:name w:val="Normal (Web)"/>
    <w:basedOn w:val="Normal"/>
    <w:uiPriority w:val="99"/>
    <w:unhideWhenUsed/>
    <w:rsid w:val="00D72F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basedOn w:val="Normal"/>
    <w:rsid w:val="008B5B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cs-CZ"/>
    </w:rPr>
  </w:style>
  <w:style w:type="paragraph" w:styleId="NoSpacing">
    <w:name w:val="No Spacing"/>
    <w:uiPriority w:val="1"/>
    <w:qFormat/>
    <w:rsid w:val="00D571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6359">
      <w:bodyDiv w:val="1"/>
      <w:marLeft w:val="0"/>
      <w:marRight w:val="0"/>
      <w:marTop w:val="0"/>
      <w:marBottom w:val="0"/>
      <w:divBdr>
        <w:top w:val="none" w:sz="0" w:space="0" w:color="auto"/>
        <w:left w:val="none" w:sz="0" w:space="0" w:color="auto"/>
        <w:bottom w:val="none" w:sz="0" w:space="0" w:color="auto"/>
        <w:right w:val="none" w:sz="0" w:space="0" w:color="auto"/>
      </w:divBdr>
    </w:div>
    <w:div w:id="366149926">
      <w:bodyDiv w:val="1"/>
      <w:marLeft w:val="0"/>
      <w:marRight w:val="0"/>
      <w:marTop w:val="0"/>
      <w:marBottom w:val="0"/>
      <w:divBdr>
        <w:top w:val="none" w:sz="0" w:space="0" w:color="auto"/>
        <w:left w:val="none" w:sz="0" w:space="0" w:color="auto"/>
        <w:bottom w:val="none" w:sz="0" w:space="0" w:color="auto"/>
        <w:right w:val="none" w:sz="0" w:space="0" w:color="auto"/>
      </w:divBdr>
    </w:div>
    <w:div w:id="798379677">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53143446">
      <w:bodyDiv w:val="1"/>
      <w:marLeft w:val="0"/>
      <w:marRight w:val="0"/>
      <w:marTop w:val="0"/>
      <w:marBottom w:val="0"/>
      <w:divBdr>
        <w:top w:val="none" w:sz="0" w:space="0" w:color="auto"/>
        <w:left w:val="none" w:sz="0" w:space="0" w:color="auto"/>
        <w:bottom w:val="none" w:sz="0" w:space="0" w:color="auto"/>
        <w:right w:val="none" w:sz="0" w:space="0" w:color="auto"/>
      </w:divBdr>
    </w:div>
    <w:div w:id="140787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eloitte_US_Letter_Print Theme">
  <a:themeElements>
    <a:clrScheme name="Deloitte_US_Letter_Print Theme">
      <a:dk1>
        <a:srgbClr val="000000"/>
      </a:dk1>
      <a:lt1>
        <a:srgbClr val="FFFFFF"/>
      </a:lt1>
      <a:dk2>
        <a:srgbClr val="A7A7A7"/>
      </a:dk2>
      <a:lt2>
        <a:srgbClr val="535353"/>
      </a:lt2>
      <a:accent1>
        <a:srgbClr val="86BC25"/>
      </a:accent1>
      <a:accent2>
        <a:srgbClr val="2C5234"/>
      </a:accent2>
      <a:accent3>
        <a:srgbClr val="62B5E5"/>
      </a:accent3>
      <a:accent4>
        <a:srgbClr val="012169"/>
      </a:accent4>
      <a:accent5>
        <a:srgbClr val="0097A9"/>
      </a:accent5>
      <a:accent6>
        <a:srgbClr val="75787B"/>
      </a:accent6>
      <a:hlink>
        <a:srgbClr val="0000FF"/>
      </a:hlink>
      <a:folHlink>
        <a:srgbClr val="FF00FF"/>
      </a:folHlink>
    </a:clrScheme>
    <a:fontScheme name="Deloitte_US_Letter_Print Theme">
      <a:majorFont>
        <a:latin typeface="Helvetica"/>
        <a:ea typeface="Helvetica"/>
        <a:cs typeface="Helvetica"/>
      </a:majorFont>
      <a:minorFont>
        <a:latin typeface="Helvetica"/>
        <a:ea typeface="Helvetica"/>
        <a:cs typeface="Helvetica"/>
      </a:minorFont>
    </a:fontScheme>
    <a:fmtScheme name="Deloitte_US_Letter_Prin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88900" tIns="88900" rIns="88900" bIns="889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478F-018E-449C-8345-F8E9AA75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Vyskocilova, Klara (CZ - Prague)</dc:creator>
  <cp:lastModifiedBy>Malysa, Michal</cp:lastModifiedBy>
  <cp:revision>9</cp:revision>
  <cp:lastPrinted>2017-05-26T14:40:00Z</cp:lastPrinted>
  <dcterms:created xsi:type="dcterms:W3CDTF">2019-02-26T15:39:00Z</dcterms:created>
  <dcterms:modified xsi:type="dcterms:W3CDTF">2019-02-26T17:02:00Z</dcterms:modified>
</cp:coreProperties>
</file>